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69424" w14:textId="5526072B" w:rsidR="00DB6C34" w:rsidRPr="001F6501" w:rsidRDefault="00537F2E" w:rsidP="00DB4F62">
      <w:pPr>
        <w:pStyle w:val="Heading1"/>
        <w:jc w:val="center"/>
        <w:rPr>
          <w:color w:val="auto"/>
        </w:rPr>
      </w:pPr>
      <w:r>
        <w:rPr>
          <w:color w:val="auto"/>
        </w:rPr>
        <w:t xml:space="preserve"> Proposed </w:t>
      </w:r>
      <w:r w:rsidR="001A1771">
        <w:rPr>
          <w:color w:val="auto"/>
        </w:rPr>
        <w:t xml:space="preserve">amendment </w:t>
      </w:r>
      <w:r w:rsidR="007946D2">
        <w:rPr>
          <w:color w:val="auto"/>
        </w:rPr>
        <w:t xml:space="preserve">to </w:t>
      </w:r>
      <w:r>
        <w:rPr>
          <w:color w:val="auto"/>
        </w:rPr>
        <w:t xml:space="preserve">Employment Regulation Order </w:t>
      </w:r>
      <w:r w:rsidR="0072685A">
        <w:rPr>
          <w:color w:val="auto"/>
        </w:rPr>
        <w:t xml:space="preserve">S.I. </w:t>
      </w:r>
      <w:r w:rsidR="007948DF">
        <w:rPr>
          <w:color w:val="auto"/>
        </w:rPr>
        <w:t xml:space="preserve"> </w:t>
      </w:r>
      <w:r w:rsidR="0072685A">
        <w:rPr>
          <w:color w:val="auto"/>
        </w:rPr>
        <w:t>110/2022</w:t>
      </w:r>
      <w:r w:rsidR="00C74762">
        <w:rPr>
          <w:color w:val="auto"/>
        </w:rPr>
        <w:t xml:space="preserve">, </w:t>
      </w:r>
      <w:r w:rsidRPr="001528C8">
        <w:rPr>
          <w:color w:val="auto"/>
        </w:rPr>
        <w:t xml:space="preserve">as </w:t>
      </w:r>
      <w:r w:rsidR="00F7382F" w:rsidRPr="001528C8">
        <w:rPr>
          <w:color w:val="auto"/>
        </w:rPr>
        <w:t>adopted</w:t>
      </w:r>
      <w:r w:rsidRPr="001528C8">
        <w:rPr>
          <w:color w:val="auto"/>
        </w:rPr>
        <w:t xml:space="preserve"> by the </w:t>
      </w:r>
      <w:r w:rsidRPr="001528C8">
        <w:rPr>
          <w:color w:val="000000" w:themeColor="text1"/>
        </w:rPr>
        <w:t xml:space="preserve">Contract Cleaning Joint Labour Committee </w:t>
      </w:r>
      <w:r w:rsidRPr="001528C8">
        <w:rPr>
          <w:color w:val="auto"/>
        </w:rPr>
        <w:t xml:space="preserve">on the </w:t>
      </w:r>
      <w:r w:rsidR="001528C8" w:rsidRPr="001528C8">
        <w:rPr>
          <w:color w:val="auto"/>
        </w:rPr>
        <w:t>23</w:t>
      </w:r>
      <w:r w:rsidR="001528C8" w:rsidRPr="001528C8">
        <w:rPr>
          <w:color w:val="auto"/>
          <w:vertAlign w:val="superscript"/>
        </w:rPr>
        <w:t>rd of</w:t>
      </w:r>
      <w:r w:rsidR="00F7382F" w:rsidRPr="001528C8">
        <w:rPr>
          <w:color w:val="auto"/>
        </w:rPr>
        <w:t xml:space="preserve"> November 2023.</w:t>
      </w:r>
    </w:p>
    <w:p w14:paraId="2C2DFAD4" w14:textId="77777777" w:rsidR="00DB6C34" w:rsidRPr="009D1A09" w:rsidRDefault="00DB6C34" w:rsidP="00DB4F62">
      <w:pPr>
        <w:pStyle w:val="Heading1"/>
        <w:jc w:val="center"/>
        <w:rPr>
          <w:color w:val="auto"/>
        </w:rPr>
      </w:pPr>
      <w:r w:rsidRPr="009D1A09">
        <w:rPr>
          <w:color w:val="auto"/>
        </w:rPr>
        <w:t>PART I</w:t>
      </w:r>
    </w:p>
    <w:p w14:paraId="3CBCAA32" w14:textId="77777777" w:rsidR="00DB6C34" w:rsidRDefault="00DB6C34" w:rsidP="00DB6C34">
      <w:pPr>
        <w:pStyle w:val="Heading1"/>
      </w:pPr>
      <w:r w:rsidRPr="001F6501">
        <w:rPr>
          <w:color w:val="auto"/>
        </w:rPr>
        <w:t>Interpretation</w:t>
      </w:r>
      <w:r>
        <w:t xml:space="preserve"> </w:t>
      </w:r>
    </w:p>
    <w:p w14:paraId="2CDA0C5E" w14:textId="77777777" w:rsidR="00DB6C34" w:rsidRDefault="00DB6C34" w:rsidP="00DB6C34">
      <w:r w:rsidRPr="00DB6C34">
        <w:t xml:space="preserve">In this Order: - </w:t>
      </w:r>
    </w:p>
    <w:p w14:paraId="44194193" w14:textId="77777777" w:rsidR="00576DDE" w:rsidRPr="00DB6C34" w:rsidRDefault="00576DDE" w:rsidP="003C2B0A">
      <w:pPr>
        <w:jc w:val="both"/>
      </w:pPr>
      <w:r>
        <w:t>“Act of 2000” means the National Minimum Wage Act 2000 (Number 5 of 2000)</w:t>
      </w:r>
    </w:p>
    <w:p w14:paraId="17F56C90" w14:textId="77777777" w:rsidR="00DB6C34" w:rsidRDefault="00DB6C34" w:rsidP="003C2B0A">
      <w:pPr>
        <w:jc w:val="both"/>
      </w:pPr>
      <w:r w:rsidRPr="00DB6C34">
        <w:t xml:space="preserve">“Establishment Order” means the S.I. No. 626/2007 – Contract Cleaning Joint Labour Committee Establishment, Order 2007, as amended by S.I. No 25/2014-Contract Cleaning Joint Labour Committee </w:t>
      </w:r>
      <w:r w:rsidR="003D08A3">
        <w:t xml:space="preserve">Establishment </w:t>
      </w:r>
      <w:r w:rsidRPr="00DB6C34">
        <w:t>(Amendment) Order</w:t>
      </w:r>
      <w:r w:rsidR="00A52BEF">
        <w:t xml:space="preserve"> </w:t>
      </w:r>
      <w:r w:rsidRPr="00DB6C34">
        <w:t>2014.</w:t>
      </w:r>
    </w:p>
    <w:p w14:paraId="3D5280B7" w14:textId="3F674D34" w:rsidR="00DB4F62" w:rsidRDefault="00FC7DFA" w:rsidP="003C2B0A">
      <w:pPr>
        <w:jc w:val="both"/>
      </w:pPr>
      <w:r>
        <w:t xml:space="preserve">“Minister” means the Minister for </w:t>
      </w:r>
      <w:r w:rsidR="00DB4F62">
        <w:t>Enterprise</w:t>
      </w:r>
      <w:r w:rsidR="0022174C">
        <w:t xml:space="preserve">, </w:t>
      </w:r>
      <w:r w:rsidR="0012183B">
        <w:t>T</w:t>
      </w:r>
      <w:r w:rsidR="0022174C">
        <w:t>rade and Employment</w:t>
      </w:r>
      <w:r w:rsidR="00DB4F62">
        <w:t xml:space="preserve"> </w:t>
      </w:r>
    </w:p>
    <w:p w14:paraId="2120D35C" w14:textId="5E9B4D0E" w:rsidR="00DB6C34" w:rsidRPr="00DB6C34" w:rsidRDefault="00DB6C34" w:rsidP="003C2B0A">
      <w:pPr>
        <w:jc w:val="both"/>
      </w:pPr>
      <w:r w:rsidRPr="00DB6C34">
        <w:t xml:space="preserve">A word or expression that is used in this </w:t>
      </w:r>
      <w:r w:rsidR="00475C78" w:rsidRPr="00DB6C34">
        <w:t>Order,</w:t>
      </w:r>
      <w:r w:rsidRPr="00DB6C34">
        <w:t xml:space="preserve"> which is also used in the Establishment Order has, unless the contrary intention appears, the meaning in this Order that it has in the Establishment Order</w:t>
      </w:r>
    </w:p>
    <w:p w14:paraId="035932F6" w14:textId="77777777" w:rsidR="00DB6C34" w:rsidRPr="001F6501" w:rsidRDefault="00DB6C34" w:rsidP="00DB6C34">
      <w:pPr>
        <w:pStyle w:val="Heading1"/>
        <w:rPr>
          <w:color w:val="auto"/>
        </w:rPr>
      </w:pPr>
      <w:r w:rsidRPr="001F6501">
        <w:rPr>
          <w:color w:val="auto"/>
        </w:rPr>
        <w:t xml:space="preserve">Workers to Whom this Order Applies </w:t>
      </w:r>
    </w:p>
    <w:p w14:paraId="1004C63C" w14:textId="77777777" w:rsidR="00DB6C34" w:rsidRDefault="00DB6C34" w:rsidP="00DB6C34">
      <w:r>
        <w:t>This Order applies to Workers to whom the Establishment Order Applies</w:t>
      </w:r>
    </w:p>
    <w:p w14:paraId="2235AE7C" w14:textId="77777777" w:rsidR="00DB6C34" w:rsidRPr="009D1A09" w:rsidRDefault="00DB6C34" w:rsidP="003C2B0A">
      <w:pPr>
        <w:pStyle w:val="Heading1"/>
        <w:jc w:val="center"/>
        <w:rPr>
          <w:color w:val="auto"/>
        </w:rPr>
      </w:pPr>
      <w:r w:rsidRPr="009D1A09">
        <w:rPr>
          <w:color w:val="auto"/>
        </w:rPr>
        <w:t>PART II</w:t>
      </w:r>
    </w:p>
    <w:p w14:paraId="007397DA" w14:textId="77777777" w:rsidR="00DB6C34" w:rsidRPr="009D1A09" w:rsidRDefault="00DB6C34" w:rsidP="003C2B0A">
      <w:pPr>
        <w:pStyle w:val="ListParagraph"/>
        <w:jc w:val="both"/>
      </w:pPr>
    </w:p>
    <w:p w14:paraId="452799D5" w14:textId="77777777" w:rsidR="00FE43F7" w:rsidRDefault="00DB6C34" w:rsidP="00FE43F7">
      <w:pPr>
        <w:pStyle w:val="ListParagraph"/>
        <w:jc w:val="center"/>
        <w:rPr>
          <w:rFonts w:ascii="Times New Roman" w:hAnsi="Times New Roman" w:cs="Times New Roman"/>
          <w:b/>
          <w:sz w:val="26"/>
          <w:szCs w:val="26"/>
        </w:rPr>
      </w:pPr>
      <w:r w:rsidRPr="009D1A09">
        <w:rPr>
          <w:rFonts w:ascii="Times New Roman" w:hAnsi="Times New Roman" w:cs="Times New Roman"/>
          <w:b/>
          <w:sz w:val="26"/>
          <w:szCs w:val="26"/>
        </w:rPr>
        <w:t>STATUTORY MINIMUM REMUNERATION AND CONDITIONS</w:t>
      </w:r>
    </w:p>
    <w:p w14:paraId="6D9540A3" w14:textId="50A570DE" w:rsidR="00DB6C34" w:rsidRDefault="00DB6C34" w:rsidP="00FE43F7">
      <w:pPr>
        <w:pStyle w:val="ListParagraph"/>
        <w:jc w:val="center"/>
        <w:rPr>
          <w:rFonts w:ascii="Times New Roman" w:hAnsi="Times New Roman" w:cs="Times New Roman"/>
          <w:b/>
          <w:sz w:val="26"/>
          <w:szCs w:val="26"/>
        </w:rPr>
      </w:pPr>
      <w:r w:rsidRPr="009D1A09">
        <w:rPr>
          <w:rFonts w:ascii="Times New Roman" w:hAnsi="Times New Roman" w:cs="Times New Roman"/>
          <w:b/>
          <w:sz w:val="26"/>
          <w:szCs w:val="26"/>
        </w:rPr>
        <w:t>OF EMPLOYMENT</w:t>
      </w:r>
    </w:p>
    <w:p w14:paraId="190A1ACA" w14:textId="77777777" w:rsidR="003B41F5" w:rsidRDefault="003B41F5" w:rsidP="00FE43F7">
      <w:pPr>
        <w:pStyle w:val="ListParagraph"/>
        <w:jc w:val="center"/>
        <w:rPr>
          <w:rFonts w:ascii="Times New Roman" w:hAnsi="Times New Roman" w:cs="Times New Roman"/>
          <w:b/>
          <w:sz w:val="26"/>
          <w:szCs w:val="26"/>
        </w:rPr>
      </w:pPr>
    </w:p>
    <w:p w14:paraId="645FFF07" w14:textId="536E27DD" w:rsidR="003B41F5" w:rsidRPr="00E82016" w:rsidRDefault="003B41F5" w:rsidP="003B41F5">
      <w:pPr>
        <w:spacing w:before="324" w:after="0"/>
        <w:ind w:right="432"/>
        <w:jc w:val="both"/>
      </w:pPr>
      <w:r w:rsidRPr="00E82016">
        <w:t>All provisions of Employment Regulation Order (</w:t>
      </w:r>
      <w:r w:rsidR="00751306" w:rsidRPr="00E82016">
        <w:t xml:space="preserve">Contract Cleaning Industry Joint </w:t>
      </w:r>
      <w:r w:rsidR="007D3F2E" w:rsidRPr="00E82016">
        <w:t>Labour</w:t>
      </w:r>
      <w:r w:rsidR="00751306" w:rsidRPr="00E82016">
        <w:t xml:space="preserve"> Committee) 2022</w:t>
      </w:r>
      <w:r w:rsidR="00A66A2E" w:rsidRPr="00E82016">
        <w:t xml:space="preserve"> (S.I. No110</w:t>
      </w:r>
      <w:r w:rsidR="00B16019" w:rsidRPr="00E82016">
        <w:t xml:space="preserve"> of </w:t>
      </w:r>
      <w:r w:rsidR="00A66A2E" w:rsidRPr="00E82016">
        <w:t>2022</w:t>
      </w:r>
      <w:r w:rsidR="007D3F2E" w:rsidRPr="00E82016">
        <w:t>)</w:t>
      </w:r>
      <w:r w:rsidRPr="00E82016">
        <w:t xml:space="preserve"> will remain in force up to the date of signature of th</w:t>
      </w:r>
      <w:r w:rsidR="001E2D65" w:rsidRPr="00E82016">
        <w:t>is</w:t>
      </w:r>
      <w:r w:rsidRPr="00E82016">
        <w:t xml:space="preserve"> Order by the Minister. All provisions of this Order will become effective from the date of signature by the Minister</w:t>
      </w:r>
      <w:r w:rsidR="00443DF9" w:rsidRPr="00E82016">
        <w:t>.</w:t>
      </w:r>
    </w:p>
    <w:p w14:paraId="51C79D03" w14:textId="77777777" w:rsidR="003B41F5" w:rsidRDefault="003B41F5" w:rsidP="003B41F5">
      <w:pPr>
        <w:spacing w:before="324" w:after="0"/>
        <w:ind w:right="432"/>
        <w:jc w:val="both"/>
        <w:rPr>
          <w:rFonts w:eastAsia="Calibri" w:cstheme="minorHAnsi"/>
          <w:color w:val="000000"/>
          <w:spacing w:val="-5"/>
          <w:w w:val="105"/>
          <w:sz w:val="28"/>
          <w:szCs w:val="28"/>
          <w:lang w:val="en-US"/>
        </w:rPr>
      </w:pPr>
    </w:p>
    <w:p w14:paraId="627A6066" w14:textId="77777777" w:rsidR="003B41F5" w:rsidRPr="009D1A09" w:rsidRDefault="003B41F5" w:rsidP="00FE43F7">
      <w:pPr>
        <w:pStyle w:val="ListParagraph"/>
        <w:jc w:val="center"/>
        <w:rPr>
          <w:rFonts w:ascii="Times New Roman" w:hAnsi="Times New Roman" w:cs="Times New Roman"/>
          <w:b/>
          <w:sz w:val="26"/>
          <w:szCs w:val="26"/>
        </w:rPr>
      </w:pPr>
    </w:p>
    <w:p w14:paraId="11DDA122" w14:textId="77777777" w:rsidR="00DB6C34" w:rsidRPr="009D1A09" w:rsidRDefault="00DB6C34" w:rsidP="003C2B0A">
      <w:pPr>
        <w:pStyle w:val="ListParagraph"/>
        <w:jc w:val="both"/>
        <w:rPr>
          <w:rFonts w:ascii="Times New Roman" w:hAnsi="Times New Roman" w:cs="Times New Roman"/>
          <w:sz w:val="26"/>
          <w:szCs w:val="26"/>
        </w:rPr>
      </w:pPr>
    </w:p>
    <w:p w14:paraId="7E7B545D" w14:textId="77777777" w:rsidR="00DB6C34" w:rsidRPr="009D1A09" w:rsidRDefault="00DB6C34" w:rsidP="00FE43F7">
      <w:pPr>
        <w:pStyle w:val="ListParagraph"/>
        <w:jc w:val="center"/>
        <w:rPr>
          <w:rFonts w:ascii="Times New Roman" w:hAnsi="Times New Roman" w:cs="Times New Roman"/>
          <w:b/>
          <w:sz w:val="26"/>
          <w:szCs w:val="26"/>
        </w:rPr>
      </w:pPr>
      <w:r w:rsidRPr="009D1A09">
        <w:rPr>
          <w:rFonts w:ascii="Times New Roman" w:hAnsi="Times New Roman" w:cs="Times New Roman"/>
          <w:b/>
          <w:sz w:val="26"/>
          <w:szCs w:val="26"/>
        </w:rPr>
        <w:lastRenderedPageBreak/>
        <w:t>SECTION I – RATE OF REMUMERATION</w:t>
      </w:r>
    </w:p>
    <w:p w14:paraId="5C606AC5" w14:textId="77777777" w:rsidR="00DB6C34" w:rsidRPr="00AC08A9" w:rsidRDefault="00DB6C34" w:rsidP="003C2B0A">
      <w:pPr>
        <w:pStyle w:val="ListParagraph"/>
        <w:jc w:val="both"/>
        <w:rPr>
          <w:rFonts w:ascii="Times New Roman" w:hAnsi="Times New Roman" w:cs="Times New Roman"/>
          <w:b/>
          <w:u w:val="single"/>
        </w:rPr>
      </w:pPr>
    </w:p>
    <w:p w14:paraId="121F86F8" w14:textId="3F479C7C" w:rsidR="00A406B2" w:rsidRPr="00537F2E" w:rsidRDefault="00FC7DFA" w:rsidP="0040716A">
      <w:pPr>
        <w:pStyle w:val="ListParagraph"/>
        <w:numPr>
          <w:ilvl w:val="0"/>
          <w:numId w:val="25"/>
        </w:numPr>
        <w:jc w:val="both"/>
        <w:rPr>
          <w:rFonts w:ascii="Times New Roman" w:hAnsi="Times New Roman" w:cs="Times New Roman"/>
          <w:sz w:val="26"/>
          <w:szCs w:val="26"/>
        </w:rPr>
      </w:pPr>
      <w:r w:rsidRPr="00537F2E">
        <w:rPr>
          <w:rFonts w:ascii="Times New Roman" w:hAnsi="Times New Roman" w:cs="Times New Roman"/>
          <w:sz w:val="26"/>
          <w:szCs w:val="26"/>
        </w:rPr>
        <w:t>Subject to paragraph (2</w:t>
      </w:r>
      <w:r w:rsidR="0010766E" w:rsidRPr="00537F2E">
        <w:rPr>
          <w:rFonts w:ascii="Times New Roman" w:hAnsi="Times New Roman" w:cs="Times New Roman"/>
          <w:sz w:val="26"/>
          <w:szCs w:val="26"/>
        </w:rPr>
        <w:t>) o</w:t>
      </w:r>
      <w:r w:rsidRPr="00537F2E">
        <w:rPr>
          <w:rFonts w:ascii="Times New Roman" w:hAnsi="Times New Roman" w:cs="Times New Roman"/>
          <w:sz w:val="26"/>
          <w:szCs w:val="26"/>
        </w:rPr>
        <w:t>f this section a worker to whom this Order applies shall be remunerated by his or her emp</w:t>
      </w:r>
      <w:r w:rsidR="00A406B2" w:rsidRPr="00537F2E">
        <w:rPr>
          <w:rFonts w:ascii="Times New Roman" w:hAnsi="Times New Roman" w:cs="Times New Roman"/>
          <w:sz w:val="26"/>
          <w:szCs w:val="26"/>
        </w:rPr>
        <w:t xml:space="preserve">loyer at the following </w:t>
      </w:r>
      <w:proofErr w:type="gramStart"/>
      <w:r w:rsidR="00A406B2" w:rsidRPr="00537F2E">
        <w:rPr>
          <w:rFonts w:ascii="Times New Roman" w:hAnsi="Times New Roman" w:cs="Times New Roman"/>
          <w:sz w:val="26"/>
          <w:szCs w:val="26"/>
        </w:rPr>
        <w:t>rates;</w:t>
      </w:r>
      <w:proofErr w:type="gramEnd"/>
      <w:r w:rsidR="00A406B2" w:rsidRPr="00537F2E">
        <w:rPr>
          <w:rFonts w:ascii="Times New Roman" w:hAnsi="Times New Roman" w:cs="Times New Roman"/>
          <w:sz w:val="26"/>
          <w:szCs w:val="26"/>
        </w:rPr>
        <w:t xml:space="preserve"> </w:t>
      </w:r>
    </w:p>
    <w:p w14:paraId="418FF30D" w14:textId="77777777" w:rsidR="00BF04D8" w:rsidRDefault="00BF04D8" w:rsidP="003C2B0A">
      <w:pPr>
        <w:pStyle w:val="ListParagraph"/>
        <w:ind w:left="1080" w:hanging="229"/>
        <w:jc w:val="both"/>
        <w:rPr>
          <w:rFonts w:ascii="Times New Roman" w:hAnsi="Times New Roman" w:cs="Times New Roman"/>
          <w:b/>
          <w:color w:val="000000" w:themeColor="text1"/>
          <w:sz w:val="26"/>
          <w:szCs w:val="26"/>
        </w:rPr>
      </w:pPr>
    </w:p>
    <w:p w14:paraId="5CE87A5A" w14:textId="623D9A54" w:rsidR="00474B0E" w:rsidRDefault="00FD1EF1" w:rsidP="00474B0E">
      <w:pPr>
        <w:spacing w:before="324" w:after="0" w:line="278" w:lineRule="auto"/>
        <w:ind w:left="720" w:right="648"/>
        <w:rPr>
          <w:rFonts w:eastAsia="Calibri" w:cstheme="minorHAnsi"/>
          <w:b/>
          <w:bCs/>
          <w:spacing w:val="-9"/>
          <w:w w:val="105"/>
          <w:sz w:val="28"/>
          <w:szCs w:val="28"/>
          <w:lang w:val="en-US"/>
        </w:rPr>
      </w:pPr>
      <w:r w:rsidRPr="001A3B64">
        <w:rPr>
          <w:b/>
          <w:bCs/>
          <w:spacing w:val="-9"/>
          <w:lang w:val="en-US"/>
        </w:rPr>
        <w:t>€13.30 per hour applies from</w:t>
      </w:r>
      <w:r w:rsidR="00443DF9">
        <w:rPr>
          <w:b/>
          <w:bCs/>
          <w:spacing w:val="-9"/>
          <w:lang w:val="en-US"/>
        </w:rPr>
        <w:t xml:space="preserve"> </w:t>
      </w:r>
      <w:r w:rsidRPr="001A3B64">
        <w:rPr>
          <w:b/>
          <w:bCs/>
          <w:spacing w:val="-9"/>
          <w:lang w:val="en-US"/>
        </w:rPr>
        <w:t>the date of signing/effective date of Order</w:t>
      </w:r>
      <w:r w:rsidR="007269C9">
        <w:rPr>
          <w:b/>
          <w:bCs/>
          <w:spacing w:val="-9"/>
          <w:lang w:val="en-US"/>
        </w:rPr>
        <w:t>.</w:t>
      </w:r>
      <w:r w:rsidRPr="001A3B64">
        <w:rPr>
          <w:b/>
          <w:bCs/>
          <w:spacing w:val="-9"/>
          <w:lang w:val="en-US"/>
        </w:rPr>
        <w:t xml:space="preserve"> </w:t>
      </w:r>
    </w:p>
    <w:p w14:paraId="1C21258E" w14:textId="77777777" w:rsidR="00474B0E" w:rsidRPr="00537F2E" w:rsidRDefault="00474B0E" w:rsidP="003C2B0A">
      <w:pPr>
        <w:pStyle w:val="ListParagraph"/>
        <w:ind w:left="1080" w:hanging="229"/>
        <w:jc w:val="both"/>
        <w:rPr>
          <w:rFonts w:ascii="Times New Roman" w:hAnsi="Times New Roman" w:cs="Times New Roman"/>
          <w:b/>
          <w:color w:val="000000" w:themeColor="text1"/>
          <w:sz w:val="26"/>
          <w:szCs w:val="26"/>
        </w:rPr>
      </w:pPr>
    </w:p>
    <w:p w14:paraId="31DE5D5B" w14:textId="7B689D30" w:rsidR="00FC7DFA" w:rsidRDefault="00AC08A9" w:rsidP="003C2B0A">
      <w:pPr>
        <w:ind w:left="720" w:hanging="720"/>
        <w:jc w:val="both"/>
      </w:pPr>
      <w:r>
        <w:t xml:space="preserve"> (2)(a) </w:t>
      </w:r>
      <w:r w:rsidR="00FC7DFA" w:rsidRPr="0003507D">
        <w:t>A worker who has not attained the age of 18 years shall be remunerated at an hourly rate of pay that is not less than 70 per cent of th</w:t>
      </w:r>
      <w:r w:rsidR="00FC7DFA">
        <w:t>e rate specified in paragraph (1</w:t>
      </w:r>
      <w:r w:rsidR="00FC7DFA" w:rsidRPr="0003507D">
        <w:t>)</w:t>
      </w:r>
    </w:p>
    <w:p w14:paraId="285E02BC" w14:textId="0A331FBA" w:rsidR="008A3662" w:rsidRPr="00537F2E" w:rsidRDefault="003F7F4E" w:rsidP="003C2B0A">
      <w:pPr>
        <w:ind w:left="720" w:hanging="720"/>
        <w:jc w:val="both"/>
      </w:pPr>
      <w:r w:rsidRPr="00E519E7">
        <w:rPr>
          <w:color w:val="FF0000"/>
          <w:sz w:val="22"/>
          <w:szCs w:val="22"/>
        </w:rPr>
        <w:t xml:space="preserve"> </w:t>
      </w:r>
      <w:r w:rsidR="008A3662" w:rsidRPr="000944AF">
        <w:rPr>
          <w:sz w:val="22"/>
          <w:szCs w:val="22"/>
        </w:rPr>
        <w:t>(b)</w:t>
      </w:r>
      <w:r w:rsidR="008A3662" w:rsidRPr="000944AF">
        <w:rPr>
          <w:sz w:val="22"/>
          <w:szCs w:val="22"/>
        </w:rPr>
        <w:tab/>
      </w:r>
      <w:r w:rsidR="008A3662" w:rsidRPr="00537F2E">
        <w:t>A worker who has attained the age of 18 years but has not attained the age of 19 years shall be remunerated at an hourly rate of pay that is not less than 80 per cent of the rate specified in paragraph (1)</w:t>
      </w:r>
    </w:p>
    <w:p w14:paraId="3C151FC5" w14:textId="2299CA1F" w:rsidR="008A3662" w:rsidRPr="00537F2E" w:rsidRDefault="003F7F4E" w:rsidP="003C2B0A">
      <w:pPr>
        <w:ind w:left="720" w:hanging="720"/>
        <w:jc w:val="both"/>
      </w:pPr>
      <w:r w:rsidRPr="00537F2E">
        <w:t xml:space="preserve"> </w:t>
      </w:r>
      <w:r w:rsidR="008A3662" w:rsidRPr="00537F2E">
        <w:t>(c)</w:t>
      </w:r>
      <w:r w:rsidR="008A3662" w:rsidRPr="00537F2E">
        <w:tab/>
        <w:t xml:space="preserve">A worker who has attained the age of 19 years but has not attained the age of 20 years shall be remunerated at an hourly rate of pay that is not less than </w:t>
      </w:r>
      <w:r w:rsidR="00855379">
        <w:t>9</w:t>
      </w:r>
      <w:r w:rsidR="008A3662" w:rsidRPr="00537F2E">
        <w:t>0 per cent of the rate specified in paragraph (1)</w:t>
      </w:r>
    </w:p>
    <w:p w14:paraId="19482624" w14:textId="459D6445" w:rsidR="00DB6C34" w:rsidRDefault="00DB6C34" w:rsidP="003C2B0A">
      <w:pPr>
        <w:pStyle w:val="Heading1"/>
        <w:jc w:val="center"/>
        <w:rPr>
          <w:rFonts w:ascii="Times New Roman" w:hAnsi="Times New Roman" w:cs="Times New Roman"/>
          <w:color w:val="auto"/>
          <w:sz w:val="26"/>
          <w:szCs w:val="26"/>
        </w:rPr>
      </w:pPr>
      <w:r w:rsidRPr="007C3197">
        <w:rPr>
          <w:rFonts w:ascii="Times New Roman" w:hAnsi="Times New Roman" w:cs="Times New Roman"/>
          <w:color w:val="auto"/>
          <w:sz w:val="26"/>
          <w:szCs w:val="26"/>
        </w:rPr>
        <w:t>S</w:t>
      </w:r>
      <w:r w:rsidR="004D69FD">
        <w:rPr>
          <w:rFonts w:ascii="Times New Roman" w:hAnsi="Times New Roman" w:cs="Times New Roman"/>
          <w:color w:val="auto"/>
          <w:sz w:val="26"/>
          <w:szCs w:val="26"/>
        </w:rPr>
        <w:t>ECTION</w:t>
      </w:r>
      <w:r w:rsidRPr="007C3197">
        <w:rPr>
          <w:rFonts w:ascii="Times New Roman" w:hAnsi="Times New Roman" w:cs="Times New Roman"/>
          <w:color w:val="auto"/>
          <w:sz w:val="26"/>
          <w:szCs w:val="26"/>
        </w:rPr>
        <w:t xml:space="preserve"> II </w:t>
      </w:r>
      <w:r w:rsidR="004437AD" w:rsidRPr="007C3197">
        <w:rPr>
          <w:rFonts w:ascii="Times New Roman" w:hAnsi="Times New Roman" w:cs="Times New Roman"/>
          <w:color w:val="auto"/>
          <w:sz w:val="26"/>
          <w:szCs w:val="26"/>
        </w:rPr>
        <w:t xml:space="preserve">- </w:t>
      </w:r>
      <w:r w:rsidR="00475C78" w:rsidRPr="007C3197">
        <w:rPr>
          <w:rFonts w:ascii="Times New Roman" w:hAnsi="Times New Roman" w:cs="Times New Roman"/>
          <w:color w:val="auto"/>
          <w:sz w:val="26"/>
          <w:szCs w:val="26"/>
        </w:rPr>
        <w:t>ANNUAL HOLIDAYS</w:t>
      </w:r>
    </w:p>
    <w:p w14:paraId="0C2CD16E" w14:textId="77777777" w:rsidR="004D69FD" w:rsidRPr="004D69FD" w:rsidRDefault="004D69FD" w:rsidP="004D69FD"/>
    <w:p w14:paraId="7FEC051F" w14:textId="28B015F4" w:rsidR="00DB6C34" w:rsidRDefault="009F6C70" w:rsidP="003C2B0A">
      <w:pPr>
        <w:ind w:left="720" w:hanging="720"/>
        <w:jc w:val="both"/>
      </w:pPr>
      <w:r>
        <w:t xml:space="preserve">(1). </w:t>
      </w:r>
      <w:r w:rsidR="00E434C7">
        <w:tab/>
      </w:r>
      <w:r w:rsidR="00DB6C34">
        <w:t xml:space="preserve">Depending on time worked, </w:t>
      </w:r>
      <w:r w:rsidR="008A3662">
        <w:t>worker</w:t>
      </w:r>
      <w:r w:rsidR="00DB6C34">
        <w:t xml:space="preserve">s’ holiday entitlements should be calculated by one of the following </w:t>
      </w:r>
      <w:proofErr w:type="gramStart"/>
      <w:r w:rsidR="00DB6C34">
        <w:t>methods:-</w:t>
      </w:r>
      <w:proofErr w:type="gramEnd"/>
    </w:p>
    <w:p w14:paraId="1C8D727F" w14:textId="6D540D94" w:rsidR="00DB6C34" w:rsidRDefault="009F6C70" w:rsidP="003C2B0A">
      <w:pPr>
        <w:ind w:left="1440"/>
        <w:jc w:val="both"/>
      </w:pPr>
      <w:r>
        <w:t>(a)</w:t>
      </w:r>
      <w:r w:rsidR="00E434C7">
        <w:tab/>
      </w:r>
      <w:r>
        <w:t xml:space="preserve"> </w:t>
      </w:r>
      <w:r w:rsidR="00DB6C34">
        <w:t xml:space="preserve">4 working weeks in a leave year in which the </w:t>
      </w:r>
      <w:r w:rsidR="008A3662">
        <w:t>worker</w:t>
      </w:r>
      <w:r w:rsidR="00DB6C34">
        <w:t xml:space="preserve"> works at least 1,365 hours (unless it is a leave year in which he or she changes employment)</w:t>
      </w:r>
    </w:p>
    <w:p w14:paraId="796E2BE7" w14:textId="461F16C6" w:rsidR="00DB6C34" w:rsidRDefault="009F6C70" w:rsidP="003C2B0A">
      <w:pPr>
        <w:ind w:left="1440"/>
        <w:jc w:val="both"/>
      </w:pPr>
      <w:r>
        <w:t>(b)</w:t>
      </w:r>
      <w:r w:rsidR="00E434C7">
        <w:tab/>
      </w:r>
      <w:r w:rsidR="00DB6C34">
        <w:t xml:space="preserve">1/3 of a working week per calendar month that the </w:t>
      </w:r>
      <w:r w:rsidR="008A3662">
        <w:t>worker</w:t>
      </w:r>
      <w:r w:rsidR="00DB6C34">
        <w:t xml:space="preserve"> works at least 117 hours.</w:t>
      </w:r>
    </w:p>
    <w:p w14:paraId="12973ED9" w14:textId="14A36FB2" w:rsidR="00DB6C34" w:rsidRDefault="009F6C70" w:rsidP="003C2B0A">
      <w:pPr>
        <w:ind w:left="1440"/>
        <w:jc w:val="both"/>
      </w:pPr>
      <w:r>
        <w:t>(c)</w:t>
      </w:r>
      <w:r w:rsidR="00E434C7">
        <w:tab/>
      </w:r>
      <w:r w:rsidR="00DB6C34">
        <w:t xml:space="preserve">8% of the hours a </w:t>
      </w:r>
      <w:r w:rsidR="008A3662">
        <w:t>worker</w:t>
      </w:r>
      <w:r w:rsidR="00DB6C34">
        <w:t xml:space="preserve"> works in a leave year (but subject to a maximum of 4 working weeks)</w:t>
      </w:r>
    </w:p>
    <w:p w14:paraId="4F52BD1C" w14:textId="00B39D54" w:rsidR="00DB6C34" w:rsidRPr="009849D3" w:rsidRDefault="00AC280E" w:rsidP="003C2B0A">
      <w:pPr>
        <w:ind w:left="720" w:hanging="720"/>
        <w:jc w:val="both"/>
        <w:rPr>
          <w:b/>
        </w:rPr>
      </w:pPr>
      <w:r>
        <w:t xml:space="preserve">(2). </w:t>
      </w:r>
      <w:r w:rsidR="00E434C7">
        <w:tab/>
      </w:r>
      <w:r w:rsidR="00DB6C34">
        <w:t xml:space="preserve">Where Sunday working is part of the normal week’s work, or regularly part of a roster, it will be included in Holiday Pay Payment and will be calculated on the average of Sunday’s worked in the 13 weeks prior to the date of the </w:t>
      </w:r>
      <w:r w:rsidR="008A3662">
        <w:t>worker</w:t>
      </w:r>
      <w:r w:rsidR="00DB6C34">
        <w:t xml:space="preserve">’s holidays.  </w:t>
      </w:r>
    </w:p>
    <w:p w14:paraId="342DB071" w14:textId="75040D2A" w:rsidR="00DB6C34" w:rsidRPr="00AD2039" w:rsidRDefault="00AC280E" w:rsidP="003C2B0A">
      <w:pPr>
        <w:ind w:left="720" w:hanging="720"/>
        <w:jc w:val="both"/>
        <w:rPr>
          <w:b/>
          <w:u w:val="single"/>
        </w:rPr>
      </w:pPr>
      <w:r>
        <w:t>(3)</w:t>
      </w:r>
      <w:r w:rsidR="00E434C7">
        <w:t>.</w:t>
      </w:r>
      <w:r w:rsidR="00E434C7">
        <w:tab/>
      </w:r>
      <w:r w:rsidR="00DB6C34" w:rsidRPr="00AD2039">
        <w:t>Good Friday – workers employed prior to 2</w:t>
      </w:r>
      <w:r w:rsidR="00DB6C34" w:rsidRPr="00AD2039">
        <w:rPr>
          <w:vertAlign w:val="superscript"/>
        </w:rPr>
        <w:t>nd</w:t>
      </w:r>
      <w:r w:rsidR="00DB6C34" w:rsidRPr="00AD2039">
        <w:t xml:space="preserve"> August 2012 </w:t>
      </w:r>
      <w:r w:rsidR="00DB6C34">
        <w:t>will</w:t>
      </w:r>
      <w:r w:rsidR="00DB6C34" w:rsidRPr="00AD2039">
        <w:t xml:space="preserve"> be paid for Good Friday as if it was a public holiday in accordance with the provisions of Sections </w:t>
      </w:r>
      <w:r w:rsidR="00DB6C34" w:rsidRPr="00AD2039">
        <w:lastRenderedPageBreak/>
        <w:t>21 and 22 of The Organisation of Working Time Act 1997, exclusive of any qualifying number of hours required in that Act.  For persons employed from and including 2</w:t>
      </w:r>
      <w:r w:rsidR="00DB6C34" w:rsidRPr="00AD2039">
        <w:rPr>
          <w:vertAlign w:val="superscript"/>
        </w:rPr>
        <w:t>nd</w:t>
      </w:r>
      <w:r w:rsidR="00DB6C34" w:rsidRPr="00AD2039">
        <w:t xml:space="preserve"> August 2012, Good Friday is to be paid as a normal working day except for those workers who have a contractual entitlement to payment for Good Friday. These workers will continue to be paid</w:t>
      </w:r>
      <w:r w:rsidR="00DB6C34" w:rsidRPr="00AD2039">
        <w:rPr>
          <w:sz w:val="24"/>
          <w:szCs w:val="24"/>
        </w:rPr>
        <w:t xml:space="preserve"> </w:t>
      </w:r>
      <w:r w:rsidR="00DB6C34" w:rsidRPr="00AD2039">
        <w:t>for Good Friday as if it was a public holiday in accordance with the provisions of Sections 21 and 22 of The Organisation of Working Time Act 1997, exclusive of any qualifying number of hours required in that Act.</w:t>
      </w:r>
    </w:p>
    <w:p w14:paraId="57D6ADA6" w14:textId="445D1EEC" w:rsidR="00DB6C34" w:rsidRPr="000944AF" w:rsidRDefault="00E434C7" w:rsidP="003C2B0A">
      <w:pPr>
        <w:ind w:left="720" w:hanging="720"/>
        <w:jc w:val="both"/>
        <w:rPr>
          <w:b/>
          <w:u w:val="single"/>
        </w:rPr>
      </w:pPr>
      <w:r>
        <w:t>(4</w:t>
      </w:r>
      <w:r w:rsidR="00AC280E">
        <w:t>)</w:t>
      </w:r>
      <w:r>
        <w:t>.</w:t>
      </w:r>
      <w:r>
        <w:tab/>
      </w:r>
      <w:r w:rsidR="00DB6C34">
        <w:t>Payment for Public Holidays shall be in accordance with Part III of the Organisation of Working Time Act 1997</w:t>
      </w:r>
      <w:r w:rsidR="00BD1815">
        <w:t xml:space="preserve"> </w:t>
      </w:r>
      <w:r w:rsidR="00BD1815" w:rsidRPr="000944AF">
        <w:t xml:space="preserve">and the </w:t>
      </w:r>
      <w:r w:rsidR="00BD1815" w:rsidRPr="000944AF">
        <w:rPr>
          <w:shd w:val="clear" w:color="auto" w:fill="FFFFFF"/>
        </w:rPr>
        <w:t>Organisation of Working Time (</w:t>
      </w:r>
      <w:r w:rsidR="00BD1815" w:rsidRPr="000944AF">
        <w:rPr>
          <w:rStyle w:val="Emphasis"/>
          <w:i w:val="0"/>
          <w:iCs w:val="0"/>
        </w:rPr>
        <w:t>Determination of Pay</w:t>
      </w:r>
      <w:r w:rsidR="00BD1815" w:rsidRPr="000944AF">
        <w:rPr>
          <w:shd w:val="clear" w:color="auto" w:fill="FFFFFF"/>
        </w:rPr>
        <w:t xml:space="preserve"> for Holidays) </w:t>
      </w:r>
      <w:r w:rsidR="00BD1815" w:rsidRPr="000944AF">
        <w:rPr>
          <w:rStyle w:val="Emphasis"/>
          <w:i w:val="0"/>
          <w:iCs w:val="0"/>
        </w:rPr>
        <w:t>Regulations</w:t>
      </w:r>
      <w:r w:rsidR="00BD1815" w:rsidRPr="000944AF">
        <w:rPr>
          <w:shd w:val="clear" w:color="auto" w:fill="FFFFFF"/>
        </w:rPr>
        <w:t>, 1997 (S.I. No.475 of 1997).</w:t>
      </w:r>
    </w:p>
    <w:p w14:paraId="143CE2C3" w14:textId="77777777" w:rsidR="004353FD" w:rsidRDefault="004353FD" w:rsidP="00DB6C34">
      <w:pPr>
        <w:jc w:val="center"/>
        <w:rPr>
          <w:b/>
        </w:rPr>
      </w:pPr>
    </w:p>
    <w:p w14:paraId="61D0A7E6" w14:textId="24B001FB" w:rsidR="00DB6C34" w:rsidRDefault="00DB6C34" w:rsidP="00DB6C34">
      <w:pPr>
        <w:jc w:val="center"/>
        <w:rPr>
          <w:b/>
        </w:rPr>
      </w:pPr>
      <w:r w:rsidRPr="004353FD">
        <w:rPr>
          <w:b/>
        </w:rPr>
        <w:t>PART III</w:t>
      </w:r>
    </w:p>
    <w:p w14:paraId="0F48BE5F" w14:textId="77777777" w:rsidR="00FC4CF2" w:rsidRPr="004353FD" w:rsidRDefault="00FC4CF2" w:rsidP="00DB6C34">
      <w:pPr>
        <w:jc w:val="center"/>
        <w:rPr>
          <w:b/>
        </w:rPr>
      </w:pPr>
    </w:p>
    <w:p w14:paraId="1CC6004B" w14:textId="321381D8" w:rsidR="00DB6C34" w:rsidRDefault="00DB6C34" w:rsidP="00DB6C34">
      <w:pPr>
        <w:jc w:val="center"/>
        <w:rPr>
          <w:b/>
          <w:u w:val="single"/>
        </w:rPr>
      </w:pPr>
      <w:r w:rsidRPr="000944AF">
        <w:rPr>
          <w:b/>
          <w:u w:val="single"/>
        </w:rPr>
        <w:t>TERMS OF EMPLOYMENT</w:t>
      </w:r>
    </w:p>
    <w:p w14:paraId="28CBCB18" w14:textId="7979F5B6" w:rsidR="004B22C9" w:rsidRPr="000944AF" w:rsidRDefault="00EA0942" w:rsidP="004B22C9">
      <w:pPr>
        <w:spacing w:before="100" w:beforeAutospacing="1" w:after="100" w:afterAutospacing="1"/>
        <w:ind w:left="720" w:hanging="720"/>
        <w:jc w:val="both"/>
        <w:rPr>
          <w:sz w:val="22"/>
          <w:szCs w:val="22"/>
        </w:rPr>
      </w:pPr>
      <w:r w:rsidRPr="000944AF">
        <w:t xml:space="preserve"> </w:t>
      </w:r>
      <w:r w:rsidR="00475C78" w:rsidRPr="000944AF">
        <w:t>(1)</w:t>
      </w:r>
      <w:r w:rsidR="00475C78" w:rsidRPr="000944AF">
        <w:tab/>
      </w:r>
      <w:r w:rsidR="00BD1815" w:rsidRPr="000944AF">
        <w:t>All Employers will</w:t>
      </w:r>
      <w:r w:rsidR="004B22C9" w:rsidRPr="000944AF">
        <w:t>,</w:t>
      </w:r>
      <w:r w:rsidR="00BD1815" w:rsidRPr="000944AF">
        <w:t xml:space="preserve"> </w:t>
      </w:r>
      <w:r w:rsidR="004C6C4E" w:rsidRPr="000944AF">
        <w:t xml:space="preserve">not later than </w:t>
      </w:r>
      <w:r w:rsidR="0069319A" w:rsidRPr="000944AF">
        <w:t>five</w:t>
      </w:r>
      <w:r w:rsidR="007407E5" w:rsidRPr="000944AF">
        <w:t xml:space="preserve"> days </w:t>
      </w:r>
      <w:r w:rsidR="004C6C4E" w:rsidRPr="000944AF">
        <w:t>from the commencement of employment</w:t>
      </w:r>
      <w:r w:rsidR="007407E5" w:rsidRPr="000944AF">
        <w:t xml:space="preserve">, </w:t>
      </w:r>
      <w:r w:rsidR="004B22C9" w:rsidRPr="000944AF">
        <w:t>provide workers</w:t>
      </w:r>
      <w:r w:rsidR="00BD1815" w:rsidRPr="000944AF">
        <w:t xml:space="preserve">, </w:t>
      </w:r>
      <w:r w:rsidR="007407E5" w:rsidRPr="000944AF">
        <w:t xml:space="preserve">at least, </w:t>
      </w:r>
      <w:r w:rsidR="00BD1815" w:rsidRPr="000944AF">
        <w:t xml:space="preserve">with a written </w:t>
      </w:r>
      <w:r w:rsidR="004B22C9" w:rsidRPr="000944AF">
        <w:t>statement</w:t>
      </w:r>
      <w:r w:rsidR="007407E5" w:rsidRPr="000944AF">
        <w:t xml:space="preserve"> </w:t>
      </w:r>
      <w:r w:rsidR="004B22C9" w:rsidRPr="000944AF">
        <w:t xml:space="preserve"> containing </w:t>
      </w:r>
      <w:r w:rsidR="004B22C9" w:rsidRPr="000944AF">
        <w:rPr>
          <w:rFonts w:eastAsia="Times New Roman"/>
          <w:lang w:eastAsia="en-IE"/>
        </w:rPr>
        <w:t>the full names of the employer and the employee; the address of the employer; the expected duration of the contract, in the case of a temporary contract, or the end date if the contract is a fixed-term contract; the rate or method of calculation of the employee’s pay</w:t>
      </w:r>
      <w:r w:rsidR="007407E5" w:rsidRPr="000944AF">
        <w:rPr>
          <w:rFonts w:eastAsia="Times New Roman"/>
          <w:lang w:eastAsia="en-IE"/>
        </w:rPr>
        <w:t xml:space="preserve"> and the pay reference period</w:t>
      </w:r>
      <w:r w:rsidR="004B22C9" w:rsidRPr="000944AF">
        <w:rPr>
          <w:rFonts w:eastAsia="Times New Roman"/>
          <w:lang w:eastAsia="en-IE"/>
        </w:rPr>
        <w:t xml:space="preserve">; the number of hours the employer reasonably expects the employee to work per normal working day and per normal working week </w:t>
      </w:r>
      <w:r w:rsidR="004B22C9" w:rsidRPr="000944AF">
        <w:t xml:space="preserve">in compliance with the </w:t>
      </w:r>
      <w:bookmarkStart w:id="0" w:name="_Hlk30776177"/>
      <w:r w:rsidR="004B22C9" w:rsidRPr="000944AF">
        <w:t>Terms of Employment (Information) Act, 1994.</w:t>
      </w:r>
      <w:bookmarkEnd w:id="0"/>
      <w:r w:rsidR="004B22C9" w:rsidRPr="000944AF">
        <w:t xml:space="preserve"> </w:t>
      </w:r>
      <w:r w:rsidR="004B22C9" w:rsidRPr="000944AF">
        <w:rPr>
          <w:rFonts w:eastAsia="Times New Roman"/>
          <w:lang w:eastAsia="en-IE"/>
        </w:rPr>
        <w:t>Such statements will also include the n</w:t>
      </w:r>
      <w:r w:rsidR="004B22C9" w:rsidRPr="000944AF">
        <w:t>ame of the worker’s Trade Union (where applicable).</w:t>
      </w:r>
    </w:p>
    <w:p w14:paraId="1EF85A43" w14:textId="699E25D9" w:rsidR="0014481F" w:rsidRPr="000944AF" w:rsidRDefault="004B22C9" w:rsidP="004B707E">
      <w:pPr>
        <w:ind w:left="720" w:hanging="720"/>
        <w:jc w:val="both"/>
      </w:pPr>
      <w:r w:rsidRPr="000944AF">
        <w:t>(2)</w:t>
      </w:r>
      <w:r w:rsidRPr="000944AF">
        <w:tab/>
      </w:r>
      <w:r w:rsidR="00DB6C34" w:rsidRPr="000944AF">
        <w:t>All Employers will, on request</w:t>
      </w:r>
      <w:r w:rsidR="0069319A" w:rsidRPr="000944AF">
        <w:t>,</w:t>
      </w:r>
      <w:r w:rsidR="00DB6C34" w:rsidRPr="000944AF">
        <w:t xml:space="preserve"> or </w:t>
      </w:r>
      <w:r w:rsidR="004C6C4E" w:rsidRPr="000944AF">
        <w:t xml:space="preserve">automatically </w:t>
      </w:r>
      <w:r w:rsidR="0069319A" w:rsidRPr="000944AF">
        <w:t>not later than</w:t>
      </w:r>
      <w:r w:rsidR="00DB6C34" w:rsidRPr="000944AF">
        <w:t xml:space="preserve"> </w:t>
      </w:r>
      <w:r w:rsidR="00A429CC">
        <w:t>one</w:t>
      </w:r>
      <w:r w:rsidR="00DB6C34" w:rsidRPr="000944AF">
        <w:t xml:space="preserve"> month f</w:t>
      </w:r>
      <w:r w:rsidR="0069319A" w:rsidRPr="000944AF">
        <w:t>rom</w:t>
      </w:r>
      <w:r w:rsidR="00DB6C34" w:rsidRPr="000944AF">
        <w:t xml:space="preserve"> the commencement of employment, provide each </w:t>
      </w:r>
      <w:r w:rsidR="008A3662" w:rsidRPr="000944AF">
        <w:t>worker</w:t>
      </w:r>
      <w:r w:rsidR="00DB6C34" w:rsidRPr="000944AF">
        <w:t xml:space="preserve"> with a </w:t>
      </w:r>
      <w:r w:rsidRPr="000944AF">
        <w:t xml:space="preserve">full </w:t>
      </w:r>
      <w:r w:rsidR="00DB6C34" w:rsidRPr="000944AF">
        <w:t xml:space="preserve">written statement of the </w:t>
      </w:r>
      <w:r w:rsidR="008A3662" w:rsidRPr="000944AF">
        <w:t>worker</w:t>
      </w:r>
      <w:r w:rsidR="00DB6C34" w:rsidRPr="000944AF">
        <w:t>’s terms of employment in compliance with the Terms of Employment (Information) Act, 1994</w:t>
      </w:r>
      <w:r w:rsidR="00E008D2" w:rsidRPr="000944AF">
        <w:t xml:space="preserve">.  </w:t>
      </w:r>
      <w:r w:rsidR="007407E5" w:rsidRPr="000944AF">
        <w:t>Where a</w:t>
      </w:r>
      <w:r w:rsidR="00922467" w:rsidRPr="000944AF">
        <w:t xml:space="preserve"> full written</w:t>
      </w:r>
      <w:r w:rsidR="007407E5" w:rsidRPr="000944AF">
        <w:t xml:space="preserve"> statement is issued on commencement or within 5 days thereof and contains the information detailed in Sub section (1) above</w:t>
      </w:r>
      <w:r w:rsidR="00D1753D" w:rsidRPr="000944AF">
        <w:t xml:space="preserve"> and the information detailed in the matrix below</w:t>
      </w:r>
      <w:r w:rsidR="007407E5" w:rsidRPr="000944AF">
        <w:t>, this will satisfy both sub sections (1) and (2).</w:t>
      </w:r>
    </w:p>
    <w:p w14:paraId="2FDF8F4F" w14:textId="5432571E" w:rsidR="004B22C9" w:rsidRDefault="004B22C9" w:rsidP="00E11706">
      <w:pPr>
        <w:ind w:left="720" w:hanging="720"/>
        <w:jc w:val="both"/>
        <w:rPr>
          <w:color w:val="000000" w:themeColor="text1"/>
        </w:rPr>
      </w:pPr>
      <w:r>
        <w:t xml:space="preserve">(3) </w:t>
      </w:r>
      <w:r>
        <w:tab/>
      </w:r>
      <w:r w:rsidR="0014481F">
        <w:t>In the event of a transfer of underta</w:t>
      </w:r>
      <w:r w:rsidR="0014481F">
        <w:rPr>
          <w:color w:val="000000" w:themeColor="text1"/>
        </w:rPr>
        <w:t>kings, t</w:t>
      </w:r>
      <w:r w:rsidR="00E008D2" w:rsidRPr="00782696">
        <w:rPr>
          <w:color w:val="000000" w:themeColor="text1"/>
        </w:rPr>
        <w:t xml:space="preserve">he outgoing contractor </w:t>
      </w:r>
      <w:r w:rsidR="00E008D2" w:rsidRPr="00161592">
        <w:rPr>
          <w:color w:val="000000" w:themeColor="text1"/>
        </w:rPr>
        <w:t xml:space="preserve">will provide to all </w:t>
      </w:r>
      <w:r w:rsidR="008A3662">
        <w:rPr>
          <w:color w:val="000000" w:themeColor="text1"/>
        </w:rPr>
        <w:t>worker</w:t>
      </w:r>
      <w:r w:rsidR="00E008D2" w:rsidRPr="00161592">
        <w:rPr>
          <w:color w:val="000000" w:themeColor="text1"/>
        </w:rPr>
        <w:t>s</w:t>
      </w:r>
      <w:r w:rsidR="00E008D2" w:rsidRPr="00782696">
        <w:rPr>
          <w:color w:val="000000" w:themeColor="text1"/>
        </w:rPr>
        <w:t xml:space="preserve"> </w:t>
      </w:r>
      <w:r w:rsidR="00721093" w:rsidRPr="00161592">
        <w:rPr>
          <w:color w:val="000000" w:themeColor="text1"/>
        </w:rPr>
        <w:t>a written statement</w:t>
      </w:r>
      <w:r w:rsidR="00A62B12" w:rsidRPr="00161592">
        <w:rPr>
          <w:color w:val="000000" w:themeColor="text1"/>
        </w:rPr>
        <w:t xml:space="preserve"> up to 2 weeks prior to the contract transfer date </w:t>
      </w:r>
      <w:r w:rsidR="00A62B12" w:rsidRPr="00161592">
        <w:rPr>
          <w:color w:val="000000" w:themeColor="text1"/>
        </w:rPr>
        <w:lastRenderedPageBreak/>
        <w:t>or at the earliest opportunity in a case where 30 days</w:t>
      </w:r>
      <w:r w:rsidR="0014481F">
        <w:rPr>
          <w:color w:val="000000" w:themeColor="text1"/>
        </w:rPr>
        <w:t>’</w:t>
      </w:r>
      <w:r w:rsidR="00A62B12" w:rsidRPr="00161592">
        <w:rPr>
          <w:color w:val="000000" w:themeColor="text1"/>
        </w:rPr>
        <w:t xml:space="preserve"> notice has not been provided by the Client</w:t>
      </w:r>
      <w:r w:rsidR="00D60534">
        <w:rPr>
          <w:color w:val="000000" w:themeColor="text1"/>
        </w:rPr>
        <w:t xml:space="preserve">.  </w:t>
      </w:r>
    </w:p>
    <w:p w14:paraId="1A21F7C3" w14:textId="77777777" w:rsidR="00024C9A" w:rsidRDefault="00024C9A" w:rsidP="004B22C9">
      <w:pPr>
        <w:ind w:left="720" w:hanging="720"/>
        <w:rPr>
          <w:color w:val="000000" w:themeColor="text1"/>
        </w:rPr>
      </w:pPr>
    </w:p>
    <w:p w14:paraId="78E6311F" w14:textId="5D00C2E0" w:rsidR="0014481F" w:rsidRPr="000944AF" w:rsidRDefault="004B22C9" w:rsidP="0014481F">
      <w:r w:rsidRPr="000944AF">
        <w:t>Statements in paragraph</w:t>
      </w:r>
      <w:r w:rsidR="00475C78" w:rsidRPr="000944AF">
        <w:t>s</w:t>
      </w:r>
      <w:r w:rsidRPr="000944AF">
        <w:t xml:space="preserve"> 2 and 3 above </w:t>
      </w:r>
      <w:r w:rsidR="0014481F" w:rsidRPr="000944AF">
        <w:t xml:space="preserve">to </w:t>
      </w:r>
      <w:proofErr w:type="gramStart"/>
      <w:r w:rsidR="0014481F" w:rsidRPr="000944AF">
        <w:t>include:-</w:t>
      </w:r>
      <w:proofErr w:type="gramEnd"/>
    </w:p>
    <w:p w14:paraId="185C4676" w14:textId="77777777" w:rsidR="004B22C9" w:rsidRPr="004B22C9" w:rsidRDefault="004B22C9" w:rsidP="0014481F">
      <w:pPr>
        <w:rPr>
          <w:color w:val="FF0000"/>
          <w:sz w:val="24"/>
          <w:szCs w:val="24"/>
        </w:rPr>
      </w:pPr>
    </w:p>
    <w:tbl>
      <w:tblPr>
        <w:tblStyle w:val="TableGrid"/>
        <w:tblW w:w="0" w:type="auto"/>
        <w:tblLook w:val="04A0" w:firstRow="1" w:lastRow="0" w:firstColumn="1" w:lastColumn="0" w:noHBand="0" w:noVBand="1"/>
      </w:tblPr>
      <w:tblGrid>
        <w:gridCol w:w="2263"/>
        <w:gridCol w:w="6753"/>
      </w:tblGrid>
      <w:tr w:rsidR="0014481F" w:rsidRPr="00404502" w14:paraId="46336B8D" w14:textId="77777777" w:rsidTr="006B5ED4">
        <w:tc>
          <w:tcPr>
            <w:tcW w:w="2263" w:type="dxa"/>
          </w:tcPr>
          <w:p w14:paraId="31F76787" w14:textId="77777777" w:rsidR="0014481F" w:rsidRPr="00404502" w:rsidRDefault="0014481F" w:rsidP="006B5ED4">
            <w:pPr>
              <w:rPr>
                <w:sz w:val="22"/>
                <w:szCs w:val="22"/>
              </w:rPr>
            </w:pPr>
            <w:r w:rsidRPr="00404502">
              <w:rPr>
                <w:sz w:val="22"/>
                <w:szCs w:val="22"/>
              </w:rPr>
              <w:t xml:space="preserve">Personal Details </w:t>
            </w:r>
          </w:p>
        </w:tc>
        <w:tc>
          <w:tcPr>
            <w:tcW w:w="6753" w:type="dxa"/>
          </w:tcPr>
          <w:p w14:paraId="7B4B63DB" w14:textId="2CBA9FCF" w:rsidR="0014481F" w:rsidRPr="00404502" w:rsidRDefault="008A3662" w:rsidP="006B5ED4">
            <w:pPr>
              <w:rPr>
                <w:sz w:val="22"/>
                <w:szCs w:val="22"/>
              </w:rPr>
            </w:pPr>
            <w:r>
              <w:rPr>
                <w:sz w:val="22"/>
                <w:szCs w:val="22"/>
              </w:rPr>
              <w:t>Worker</w:t>
            </w:r>
            <w:r w:rsidR="0014481F" w:rsidRPr="00404502">
              <w:rPr>
                <w:sz w:val="22"/>
                <w:szCs w:val="22"/>
              </w:rPr>
              <w:t xml:space="preserve"> Name </w:t>
            </w:r>
          </w:p>
          <w:p w14:paraId="1642C325" w14:textId="004AB61E" w:rsidR="0014481F" w:rsidRDefault="008A3662" w:rsidP="006B5ED4">
            <w:pPr>
              <w:rPr>
                <w:sz w:val="22"/>
                <w:szCs w:val="22"/>
              </w:rPr>
            </w:pPr>
            <w:r>
              <w:rPr>
                <w:sz w:val="22"/>
                <w:szCs w:val="22"/>
              </w:rPr>
              <w:t>Worker</w:t>
            </w:r>
            <w:r w:rsidR="0014481F" w:rsidRPr="00404502">
              <w:rPr>
                <w:sz w:val="22"/>
                <w:szCs w:val="22"/>
              </w:rPr>
              <w:t xml:space="preserve"> Address </w:t>
            </w:r>
          </w:p>
          <w:p w14:paraId="1A451C37" w14:textId="282F82AF" w:rsidR="0014481F" w:rsidRPr="00404502" w:rsidRDefault="008A3662" w:rsidP="006B5ED4">
            <w:pPr>
              <w:rPr>
                <w:sz w:val="22"/>
                <w:szCs w:val="22"/>
              </w:rPr>
            </w:pPr>
            <w:r>
              <w:rPr>
                <w:sz w:val="22"/>
                <w:szCs w:val="22"/>
              </w:rPr>
              <w:t>Worker</w:t>
            </w:r>
            <w:r w:rsidR="0014481F">
              <w:rPr>
                <w:sz w:val="22"/>
                <w:szCs w:val="22"/>
              </w:rPr>
              <w:t xml:space="preserve"> Date of Birth</w:t>
            </w:r>
          </w:p>
          <w:p w14:paraId="68581F2D" w14:textId="77777777" w:rsidR="0014481F" w:rsidRPr="00404502" w:rsidRDefault="0014481F" w:rsidP="006B5ED4">
            <w:pPr>
              <w:rPr>
                <w:sz w:val="22"/>
                <w:szCs w:val="22"/>
              </w:rPr>
            </w:pPr>
            <w:r w:rsidRPr="00404502">
              <w:rPr>
                <w:sz w:val="22"/>
                <w:szCs w:val="22"/>
              </w:rPr>
              <w:t xml:space="preserve">PPS Number </w:t>
            </w:r>
          </w:p>
          <w:p w14:paraId="17B10034" w14:textId="77777777" w:rsidR="0014481F" w:rsidRDefault="0014481F" w:rsidP="006B5ED4">
            <w:pPr>
              <w:rPr>
                <w:sz w:val="22"/>
                <w:szCs w:val="22"/>
              </w:rPr>
            </w:pPr>
            <w:r w:rsidRPr="00404502">
              <w:rPr>
                <w:sz w:val="22"/>
                <w:szCs w:val="22"/>
              </w:rPr>
              <w:t>Date of commencement (including continuous service date)</w:t>
            </w:r>
          </w:p>
          <w:p w14:paraId="7C619238" w14:textId="77777777" w:rsidR="0014481F" w:rsidRPr="00404502" w:rsidRDefault="0014481F" w:rsidP="006B5ED4">
            <w:pPr>
              <w:rPr>
                <w:sz w:val="22"/>
                <w:szCs w:val="22"/>
              </w:rPr>
            </w:pPr>
            <w:r>
              <w:rPr>
                <w:sz w:val="22"/>
                <w:szCs w:val="22"/>
              </w:rPr>
              <w:t>Email address (if applicable)</w:t>
            </w:r>
          </w:p>
        </w:tc>
      </w:tr>
      <w:tr w:rsidR="0014481F" w:rsidRPr="00404502" w14:paraId="53768C70" w14:textId="77777777" w:rsidTr="006B5ED4">
        <w:tc>
          <w:tcPr>
            <w:tcW w:w="2263" w:type="dxa"/>
          </w:tcPr>
          <w:p w14:paraId="3DB1C7C8" w14:textId="77777777" w:rsidR="0014481F" w:rsidRPr="00404502" w:rsidRDefault="0014481F" w:rsidP="006B5ED4">
            <w:pPr>
              <w:rPr>
                <w:sz w:val="22"/>
                <w:szCs w:val="22"/>
              </w:rPr>
            </w:pPr>
            <w:r w:rsidRPr="00404502">
              <w:rPr>
                <w:sz w:val="22"/>
                <w:szCs w:val="22"/>
              </w:rPr>
              <w:t>Company Details (outgoing contractor)</w:t>
            </w:r>
          </w:p>
        </w:tc>
        <w:tc>
          <w:tcPr>
            <w:tcW w:w="6753" w:type="dxa"/>
          </w:tcPr>
          <w:p w14:paraId="684A090A" w14:textId="77777777" w:rsidR="0014481F" w:rsidRPr="00404502" w:rsidRDefault="0014481F" w:rsidP="006B5ED4">
            <w:pPr>
              <w:rPr>
                <w:sz w:val="22"/>
                <w:szCs w:val="22"/>
              </w:rPr>
            </w:pPr>
            <w:r w:rsidRPr="00404502">
              <w:rPr>
                <w:sz w:val="22"/>
                <w:szCs w:val="22"/>
              </w:rPr>
              <w:t xml:space="preserve">Name of Company </w:t>
            </w:r>
          </w:p>
          <w:p w14:paraId="7B49A61C" w14:textId="77777777" w:rsidR="0014481F" w:rsidRPr="00404502" w:rsidRDefault="0014481F" w:rsidP="006B5ED4">
            <w:pPr>
              <w:rPr>
                <w:sz w:val="22"/>
                <w:szCs w:val="22"/>
              </w:rPr>
            </w:pPr>
            <w:r w:rsidRPr="00404502">
              <w:rPr>
                <w:sz w:val="22"/>
                <w:szCs w:val="22"/>
              </w:rPr>
              <w:t>Address of Company</w:t>
            </w:r>
          </w:p>
        </w:tc>
      </w:tr>
      <w:tr w:rsidR="0014481F" w:rsidRPr="00404502" w14:paraId="048F9C19" w14:textId="77777777" w:rsidTr="006B5ED4">
        <w:tc>
          <w:tcPr>
            <w:tcW w:w="2263" w:type="dxa"/>
          </w:tcPr>
          <w:p w14:paraId="05F67FBB" w14:textId="77777777" w:rsidR="0014481F" w:rsidRPr="00404502" w:rsidRDefault="0014481F" w:rsidP="006B5ED4">
            <w:pPr>
              <w:rPr>
                <w:sz w:val="22"/>
                <w:szCs w:val="22"/>
              </w:rPr>
            </w:pPr>
            <w:r w:rsidRPr="00404502">
              <w:rPr>
                <w:sz w:val="22"/>
                <w:szCs w:val="22"/>
              </w:rPr>
              <w:t>Pay &amp; Benefits</w:t>
            </w:r>
          </w:p>
          <w:p w14:paraId="5C8ED0A5" w14:textId="77777777" w:rsidR="0014481F" w:rsidRPr="00404502" w:rsidRDefault="0014481F" w:rsidP="006B5ED4">
            <w:pPr>
              <w:rPr>
                <w:sz w:val="22"/>
                <w:szCs w:val="22"/>
              </w:rPr>
            </w:pPr>
          </w:p>
        </w:tc>
        <w:tc>
          <w:tcPr>
            <w:tcW w:w="6753" w:type="dxa"/>
          </w:tcPr>
          <w:p w14:paraId="6DE72E1E" w14:textId="77777777" w:rsidR="0014481F" w:rsidRPr="00404502" w:rsidRDefault="0014481F" w:rsidP="006B5ED4">
            <w:pPr>
              <w:rPr>
                <w:sz w:val="22"/>
                <w:szCs w:val="22"/>
              </w:rPr>
            </w:pPr>
            <w:r w:rsidRPr="00404502">
              <w:rPr>
                <w:sz w:val="22"/>
                <w:szCs w:val="22"/>
              </w:rPr>
              <w:t>Hourly Rate of Pay</w:t>
            </w:r>
          </w:p>
          <w:p w14:paraId="58E12F7B" w14:textId="77777777" w:rsidR="0014481F" w:rsidRPr="00404502" w:rsidRDefault="0014481F" w:rsidP="006B5ED4">
            <w:pPr>
              <w:rPr>
                <w:sz w:val="22"/>
                <w:szCs w:val="22"/>
              </w:rPr>
            </w:pPr>
            <w:r w:rsidRPr="00404502">
              <w:rPr>
                <w:sz w:val="22"/>
                <w:szCs w:val="22"/>
              </w:rPr>
              <w:t xml:space="preserve">Payroll frequency </w:t>
            </w:r>
          </w:p>
          <w:p w14:paraId="51E761D1" w14:textId="77777777" w:rsidR="0014481F" w:rsidRPr="00404502" w:rsidRDefault="0014481F" w:rsidP="006B5ED4">
            <w:pPr>
              <w:rPr>
                <w:sz w:val="22"/>
                <w:szCs w:val="22"/>
              </w:rPr>
            </w:pPr>
            <w:r w:rsidRPr="00404502">
              <w:rPr>
                <w:sz w:val="22"/>
                <w:szCs w:val="22"/>
              </w:rPr>
              <w:t xml:space="preserve">Details of any bonus/premiums to include Sunday premium, public holiday entitlement Good Friday, Shift as </w:t>
            </w:r>
            <w:proofErr w:type="gramStart"/>
            <w:r w:rsidRPr="00404502">
              <w:rPr>
                <w:sz w:val="22"/>
                <w:szCs w:val="22"/>
              </w:rPr>
              <w:t>applicable</w:t>
            </w:r>
            <w:proofErr w:type="gramEnd"/>
          </w:p>
          <w:p w14:paraId="34A06A7D" w14:textId="77777777" w:rsidR="0014481F" w:rsidRPr="00404502" w:rsidRDefault="0014481F" w:rsidP="006B5ED4">
            <w:pPr>
              <w:rPr>
                <w:sz w:val="22"/>
                <w:szCs w:val="22"/>
              </w:rPr>
            </w:pPr>
            <w:r w:rsidRPr="00404502">
              <w:rPr>
                <w:sz w:val="22"/>
                <w:szCs w:val="22"/>
              </w:rPr>
              <w:t xml:space="preserve">Overtime arrangements – hours after which overtime applies, rate of pay for overtime for weekdays, weekends, Sundays as </w:t>
            </w:r>
            <w:proofErr w:type="gramStart"/>
            <w:r w:rsidRPr="00404502">
              <w:rPr>
                <w:sz w:val="22"/>
                <w:szCs w:val="22"/>
              </w:rPr>
              <w:t>applicable</w:t>
            </w:r>
            <w:proofErr w:type="gramEnd"/>
          </w:p>
          <w:p w14:paraId="092215E7" w14:textId="77777777" w:rsidR="0014481F" w:rsidRPr="00404502" w:rsidRDefault="0014481F" w:rsidP="006B5ED4">
            <w:pPr>
              <w:rPr>
                <w:sz w:val="22"/>
                <w:szCs w:val="22"/>
              </w:rPr>
            </w:pPr>
            <w:r w:rsidRPr="00404502">
              <w:rPr>
                <w:sz w:val="22"/>
                <w:szCs w:val="22"/>
              </w:rPr>
              <w:t xml:space="preserve">Pension – Detail PRSA scheme or occupational scheme (if applicable) </w:t>
            </w:r>
          </w:p>
          <w:p w14:paraId="7BAF063F" w14:textId="77777777" w:rsidR="0014481F" w:rsidRPr="00404502" w:rsidRDefault="0014481F" w:rsidP="006B5ED4">
            <w:pPr>
              <w:rPr>
                <w:sz w:val="22"/>
                <w:szCs w:val="22"/>
              </w:rPr>
            </w:pPr>
            <w:r w:rsidRPr="00404502">
              <w:rPr>
                <w:sz w:val="22"/>
                <w:szCs w:val="22"/>
              </w:rPr>
              <w:t>Sick Pay – As per ERO or occupational scheme (if applicable)</w:t>
            </w:r>
          </w:p>
        </w:tc>
      </w:tr>
      <w:tr w:rsidR="0014481F" w:rsidRPr="00404502" w14:paraId="0F23FEE7" w14:textId="77777777" w:rsidTr="006B5ED4">
        <w:tc>
          <w:tcPr>
            <w:tcW w:w="2263" w:type="dxa"/>
          </w:tcPr>
          <w:p w14:paraId="14640C47" w14:textId="77777777" w:rsidR="0014481F" w:rsidRPr="00404502" w:rsidRDefault="0014481F" w:rsidP="006B5ED4">
            <w:pPr>
              <w:rPr>
                <w:sz w:val="22"/>
                <w:szCs w:val="22"/>
              </w:rPr>
            </w:pPr>
            <w:r w:rsidRPr="00404502">
              <w:rPr>
                <w:sz w:val="22"/>
                <w:szCs w:val="22"/>
              </w:rPr>
              <w:t xml:space="preserve">Working hours </w:t>
            </w:r>
          </w:p>
        </w:tc>
        <w:tc>
          <w:tcPr>
            <w:tcW w:w="6753" w:type="dxa"/>
          </w:tcPr>
          <w:p w14:paraId="5D37C52D" w14:textId="77777777" w:rsidR="0014481F" w:rsidRPr="00404502" w:rsidRDefault="0014481F" w:rsidP="006B5ED4">
            <w:pPr>
              <w:rPr>
                <w:sz w:val="22"/>
                <w:szCs w:val="22"/>
              </w:rPr>
            </w:pPr>
            <w:r w:rsidRPr="00404502">
              <w:rPr>
                <w:sz w:val="22"/>
                <w:szCs w:val="22"/>
              </w:rPr>
              <w:t>Total weekly hours</w:t>
            </w:r>
          </w:p>
          <w:p w14:paraId="6CA6746B" w14:textId="1A922CBB" w:rsidR="008A144B" w:rsidRPr="00BA2B06" w:rsidRDefault="008A144B" w:rsidP="008A144B">
            <w:pPr>
              <w:rPr>
                <w:color w:val="000000" w:themeColor="text1"/>
                <w:sz w:val="22"/>
                <w:szCs w:val="22"/>
              </w:rPr>
            </w:pPr>
            <w:r w:rsidRPr="00BA2B06">
              <w:rPr>
                <w:color w:val="000000" w:themeColor="text1"/>
                <w:sz w:val="22"/>
                <w:szCs w:val="22"/>
              </w:rPr>
              <w:t>Starting and finishing times (variable, if applicable)</w:t>
            </w:r>
          </w:p>
          <w:p w14:paraId="33221AEB" w14:textId="5FE9B566" w:rsidR="0014481F" w:rsidRPr="00404502" w:rsidRDefault="0014481F" w:rsidP="006B5ED4">
            <w:pPr>
              <w:rPr>
                <w:sz w:val="22"/>
                <w:szCs w:val="22"/>
              </w:rPr>
            </w:pPr>
            <w:r w:rsidRPr="00404502">
              <w:rPr>
                <w:sz w:val="22"/>
                <w:szCs w:val="22"/>
              </w:rPr>
              <w:t xml:space="preserve">4 weeks’ notice of change of hours or payment in lieu of notice to be given to each </w:t>
            </w:r>
            <w:proofErr w:type="gramStart"/>
            <w:r w:rsidR="008A3662">
              <w:rPr>
                <w:sz w:val="22"/>
                <w:szCs w:val="22"/>
              </w:rPr>
              <w:t>worker</w:t>
            </w:r>
            <w:proofErr w:type="gramEnd"/>
          </w:p>
          <w:p w14:paraId="3E6F8469" w14:textId="77777777" w:rsidR="0014481F" w:rsidRPr="00404502" w:rsidRDefault="0014481F" w:rsidP="006B5ED4">
            <w:pPr>
              <w:rPr>
                <w:sz w:val="22"/>
                <w:szCs w:val="22"/>
              </w:rPr>
            </w:pPr>
            <w:r w:rsidRPr="00404502">
              <w:rPr>
                <w:sz w:val="22"/>
                <w:szCs w:val="22"/>
              </w:rPr>
              <w:t>Roster cycle</w:t>
            </w:r>
          </w:p>
          <w:p w14:paraId="06F20E87" w14:textId="77777777" w:rsidR="0014481F" w:rsidRPr="00404502" w:rsidRDefault="0014481F" w:rsidP="006B5ED4">
            <w:pPr>
              <w:rPr>
                <w:sz w:val="22"/>
                <w:szCs w:val="22"/>
              </w:rPr>
            </w:pPr>
            <w:r w:rsidRPr="00404502">
              <w:rPr>
                <w:sz w:val="22"/>
                <w:szCs w:val="22"/>
              </w:rPr>
              <w:t>Breaks (times &amp; payment) as applicable</w:t>
            </w:r>
          </w:p>
        </w:tc>
      </w:tr>
      <w:tr w:rsidR="0014481F" w:rsidRPr="00404502" w14:paraId="43ACBAFE" w14:textId="77777777" w:rsidTr="006B5ED4">
        <w:tc>
          <w:tcPr>
            <w:tcW w:w="2263" w:type="dxa"/>
          </w:tcPr>
          <w:p w14:paraId="72F69DAF" w14:textId="77777777" w:rsidR="0014481F" w:rsidRPr="00404502" w:rsidRDefault="0014481F" w:rsidP="006B5ED4">
            <w:pPr>
              <w:rPr>
                <w:sz w:val="22"/>
                <w:szCs w:val="22"/>
              </w:rPr>
            </w:pPr>
            <w:r w:rsidRPr="00404502">
              <w:rPr>
                <w:sz w:val="22"/>
                <w:szCs w:val="22"/>
              </w:rPr>
              <w:t>Annual Leave Entitlement</w:t>
            </w:r>
          </w:p>
        </w:tc>
        <w:tc>
          <w:tcPr>
            <w:tcW w:w="6753" w:type="dxa"/>
          </w:tcPr>
          <w:p w14:paraId="7A0C447F" w14:textId="77777777" w:rsidR="0014481F" w:rsidRPr="00404502" w:rsidRDefault="0014481F" w:rsidP="006B5ED4">
            <w:pPr>
              <w:rPr>
                <w:sz w:val="22"/>
                <w:szCs w:val="22"/>
              </w:rPr>
            </w:pPr>
            <w:r w:rsidRPr="00404502">
              <w:rPr>
                <w:sz w:val="22"/>
                <w:szCs w:val="22"/>
              </w:rPr>
              <w:t>As applicable</w:t>
            </w:r>
          </w:p>
        </w:tc>
      </w:tr>
      <w:tr w:rsidR="0014481F" w:rsidRPr="00404502" w14:paraId="1E4EA78B" w14:textId="77777777" w:rsidTr="006B5ED4">
        <w:tc>
          <w:tcPr>
            <w:tcW w:w="2263" w:type="dxa"/>
          </w:tcPr>
          <w:p w14:paraId="548E69AE" w14:textId="07DB1F9D" w:rsidR="0014481F" w:rsidRPr="00404502" w:rsidRDefault="0014481F" w:rsidP="006B5ED4">
            <w:pPr>
              <w:rPr>
                <w:sz w:val="22"/>
                <w:szCs w:val="22"/>
              </w:rPr>
            </w:pPr>
            <w:r w:rsidRPr="00404502">
              <w:rPr>
                <w:sz w:val="22"/>
                <w:szCs w:val="22"/>
              </w:rPr>
              <w:t>Any other Site specific/</w:t>
            </w:r>
            <w:r w:rsidR="008A3662">
              <w:rPr>
                <w:sz w:val="22"/>
                <w:szCs w:val="22"/>
              </w:rPr>
              <w:t>Worker</w:t>
            </w:r>
            <w:r w:rsidRPr="00404502">
              <w:rPr>
                <w:sz w:val="22"/>
                <w:szCs w:val="22"/>
              </w:rPr>
              <w:t xml:space="preserve"> entitlements </w:t>
            </w:r>
          </w:p>
        </w:tc>
        <w:tc>
          <w:tcPr>
            <w:tcW w:w="6753" w:type="dxa"/>
          </w:tcPr>
          <w:p w14:paraId="76791605" w14:textId="77777777" w:rsidR="0014481F" w:rsidRPr="00404502" w:rsidRDefault="0014481F" w:rsidP="006B5ED4">
            <w:pPr>
              <w:rPr>
                <w:sz w:val="22"/>
                <w:szCs w:val="22"/>
              </w:rPr>
            </w:pPr>
            <w:r w:rsidRPr="00404502">
              <w:rPr>
                <w:sz w:val="22"/>
                <w:szCs w:val="22"/>
              </w:rPr>
              <w:t>Detail (where applicable)</w:t>
            </w:r>
          </w:p>
        </w:tc>
      </w:tr>
      <w:tr w:rsidR="0014481F" w:rsidRPr="00404502" w14:paraId="5D2246C2" w14:textId="77777777" w:rsidTr="006B5ED4">
        <w:tc>
          <w:tcPr>
            <w:tcW w:w="2263" w:type="dxa"/>
          </w:tcPr>
          <w:p w14:paraId="4A7E3E5C" w14:textId="77777777" w:rsidR="0014481F" w:rsidRPr="00404502" w:rsidRDefault="0014481F" w:rsidP="006B5ED4">
            <w:pPr>
              <w:rPr>
                <w:sz w:val="22"/>
                <w:szCs w:val="22"/>
              </w:rPr>
            </w:pPr>
            <w:r w:rsidRPr="00404502">
              <w:rPr>
                <w:sz w:val="22"/>
                <w:szCs w:val="22"/>
              </w:rPr>
              <w:t>Trade Union</w:t>
            </w:r>
          </w:p>
        </w:tc>
        <w:tc>
          <w:tcPr>
            <w:tcW w:w="6753" w:type="dxa"/>
          </w:tcPr>
          <w:p w14:paraId="682B3878" w14:textId="77777777" w:rsidR="0014481F" w:rsidRPr="00404502" w:rsidRDefault="0014481F" w:rsidP="006B5ED4">
            <w:pPr>
              <w:rPr>
                <w:sz w:val="22"/>
                <w:szCs w:val="22"/>
              </w:rPr>
            </w:pPr>
            <w:r w:rsidRPr="00404502">
              <w:rPr>
                <w:sz w:val="22"/>
                <w:szCs w:val="22"/>
              </w:rPr>
              <w:t>Name of Trade Union (where applicable)</w:t>
            </w:r>
          </w:p>
        </w:tc>
      </w:tr>
    </w:tbl>
    <w:p w14:paraId="0701614A" w14:textId="77777777" w:rsidR="0014481F" w:rsidRPr="00404502" w:rsidRDefault="0014481F" w:rsidP="0014481F">
      <w:pPr>
        <w:rPr>
          <w:b/>
          <w:color w:val="000000" w:themeColor="text1"/>
          <w:sz w:val="22"/>
          <w:szCs w:val="22"/>
          <w:u w:val="single"/>
        </w:rPr>
      </w:pPr>
    </w:p>
    <w:p w14:paraId="5AFDFB12" w14:textId="77777777" w:rsidR="0014481F" w:rsidRPr="0014481F" w:rsidRDefault="0014481F" w:rsidP="004B707E">
      <w:pPr>
        <w:jc w:val="both"/>
        <w:rPr>
          <w:color w:val="000000" w:themeColor="text1"/>
          <w:sz w:val="24"/>
          <w:szCs w:val="24"/>
        </w:rPr>
      </w:pPr>
      <w:r w:rsidRPr="0014481F">
        <w:rPr>
          <w:b/>
          <w:color w:val="000000" w:themeColor="text1"/>
          <w:sz w:val="24"/>
          <w:szCs w:val="24"/>
          <w:u w:val="single"/>
        </w:rPr>
        <w:t>Annual Leave Balance in the case of a transfer</w:t>
      </w:r>
      <w:r w:rsidRPr="0014481F">
        <w:rPr>
          <w:color w:val="000000" w:themeColor="text1"/>
          <w:sz w:val="24"/>
          <w:szCs w:val="24"/>
        </w:rPr>
        <w:t xml:space="preserve">:   </w:t>
      </w:r>
    </w:p>
    <w:p w14:paraId="5C95BB4D" w14:textId="6ADF303B" w:rsidR="0014481F" w:rsidRPr="0014481F" w:rsidRDefault="0014481F" w:rsidP="004B707E">
      <w:pPr>
        <w:jc w:val="both"/>
        <w:rPr>
          <w:color w:val="000000" w:themeColor="text1"/>
          <w:sz w:val="24"/>
          <w:szCs w:val="24"/>
        </w:rPr>
      </w:pPr>
      <w:r w:rsidRPr="0014481F">
        <w:rPr>
          <w:color w:val="000000" w:themeColor="text1"/>
          <w:sz w:val="24"/>
          <w:szCs w:val="24"/>
        </w:rPr>
        <w:t xml:space="preserve">Holiday balance to be issued in writing by the outgoing contractor to both the incoming employer and the </w:t>
      </w:r>
      <w:r w:rsidR="008A3662">
        <w:rPr>
          <w:color w:val="000000" w:themeColor="text1"/>
          <w:sz w:val="24"/>
          <w:szCs w:val="24"/>
        </w:rPr>
        <w:t>worker</w:t>
      </w:r>
      <w:r w:rsidRPr="0014481F">
        <w:rPr>
          <w:color w:val="000000" w:themeColor="text1"/>
          <w:sz w:val="24"/>
          <w:szCs w:val="24"/>
        </w:rPr>
        <w:t xml:space="preserve"> within two weeks of the final payroll, at the latest.</w:t>
      </w:r>
    </w:p>
    <w:p w14:paraId="26A088A2" w14:textId="77777777" w:rsidR="00DB6C34" w:rsidRPr="003C1C3E" w:rsidRDefault="009A1EC9" w:rsidP="004B707E">
      <w:pPr>
        <w:jc w:val="both"/>
        <w:rPr>
          <w:b/>
          <w:u w:val="single"/>
        </w:rPr>
      </w:pPr>
      <w:r w:rsidDel="00E7680B">
        <w:t xml:space="preserve"> </w:t>
      </w:r>
      <w:r w:rsidR="00DB6C34" w:rsidRPr="003C1C3E">
        <w:rPr>
          <w:b/>
          <w:u w:val="single"/>
        </w:rPr>
        <w:t>Certificate of Service</w:t>
      </w:r>
    </w:p>
    <w:p w14:paraId="77A6707C" w14:textId="2FAB09F7" w:rsidR="00DB6C34" w:rsidRDefault="00DB6C34" w:rsidP="004B707E">
      <w:pPr>
        <w:jc w:val="both"/>
        <w:rPr>
          <w:color w:val="000000" w:themeColor="text1"/>
        </w:rPr>
      </w:pPr>
      <w:r w:rsidRPr="003C1C3E">
        <w:t>Each Wor</w:t>
      </w:r>
      <w:r>
        <w:t>ker shall be entitled to request</w:t>
      </w:r>
      <w:r w:rsidRPr="003C1C3E">
        <w:t xml:space="preserve"> </w:t>
      </w:r>
      <w:r>
        <w:t xml:space="preserve">and receive </w:t>
      </w:r>
      <w:r w:rsidRPr="003C1C3E">
        <w:t>from his/her employer a certificate of service showing the period of their employment an</w:t>
      </w:r>
      <w:r>
        <w:t xml:space="preserve">d the accrued length of his/her service, once per annum.  </w:t>
      </w:r>
      <w:r w:rsidRPr="00D168CD">
        <w:rPr>
          <w:color w:val="000000" w:themeColor="text1"/>
        </w:rPr>
        <w:t xml:space="preserve">The outgoing contractor will provide to all </w:t>
      </w:r>
      <w:r w:rsidR="008A3662">
        <w:rPr>
          <w:color w:val="000000" w:themeColor="text1"/>
        </w:rPr>
        <w:t>worker</w:t>
      </w:r>
      <w:r w:rsidRPr="00D168CD">
        <w:rPr>
          <w:color w:val="000000" w:themeColor="text1"/>
        </w:rPr>
        <w:t>s a certificate of service in advance of a transfer of employment occurring.</w:t>
      </w:r>
    </w:p>
    <w:p w14:paraId="3FC56F2D" w14:textId="77777777" w:rsidR="00443DF9" w:rsidRDefault="00443DF9" w:rsidP="004B707E">
      <w:pPr>
        <w:jc w:val="both"/>
        <w:rPr>
          <w:color w:val="000000" w:themeColor="text1"/>
        </w:rPr>
      </w:pPr>
    </w:p>
    <w:p w14:paraId="08B7F23E" w14:textId="2AD7417E" w:rsidR="008A36D7" w:rsidRPr="008A36D7" w:rsidRDefault="008A36D7" w:rsidP="004B707E">
      <w:pPr>
        <w:jc w:val="both"/>
        <w:rPr>
          <w:b/>
          <w:color w:val="000000" w:themeColor="text1"/>
          <w:u w:val="single"/>
        </w:rPr>
      </w:pPr>
      <w:r w:rsidRPr="008A36D7">
        <w:rPr>
          <w:b/>
          <w:color w:val="000000" w:themeColor="text1"/>
          <w:u w:val="single"/>
        </w:rPr>
        <w:lastRenderedPageBreak/>
        <w:t>Communication</w:t>
      </w:r>
    </w:p>
    <w:p w14:paraId="70F12E2E" w14:textId="32BDB518" w:rsidR="004B707E" w:rsidRDefault="00A62052" w:rsidP="004B707E">
      <w:pPr>
        <w:jc w:val="both"/>
        <w:rPr>
          <w:color w:val="000000" w:themeColor="text1"/>
        </w:rPr>
      </w:pPr>
      <w:r w:rsidRPr="00A62052">
        <w:rPr>
          <w:color w:val="000000" w:themeColor="text1"/>
        </w:rPr>
        <w:t xml:space="preserve">Correspondence to the </w:t>
      </w:r>
      <w:r w:rsidR="008A3662">
        <w:rPr>
          <w:color w:val="000000" w:themeColor="text1"/>
        </w:rPr>
        <w:t>Worker</w:t>
      </w:r>
      <w:r w:rsidRPr="00A62052">
        <w:rPr>
          <w:color w:val="000000" w:themeColor="text1"/>
        </w:rPr>
        <w:t xml:space="preserve"> including rost</w:t>
      </w:r>
      <w:r w:rsidR="006428D4">
        <w:rPr>
          <w:color w:val="000000" w:themeColor="text1"/>
        </w:rPr>
        <w:t xml:space="preserve">ers, </w:t>
      </w:r>
      <w:r w:rsidRPr="00A62052">
        <w:rPr>
          <w:color w:val="000000" w:themeColor="text1"/>
        </w:rPr>
        <w:t>payslips</w:t>
      </w:r>
      <w:r w:rsidR="006428D4">
        <w:rPr>
          <w:color w:val="000000" w:themeColor="text1"/>
        </w:rPr>
        <w:t>, documents referred to in this ERO</w:t>
      </w:r>
      <w:r w:rsidRPr="00A62052">
        <w:rPr>
          <w:color w:val="000000" w:themeColor="text1"/>
        </w:rPr>
        <w:t xml:space="preserve"> and</w:t>
      </w:r>
      <w:r w:rsidR="006428D4">
        <w:rPr>
          <w:color w:val="000000" w:themeColor="text1"/>
        </w:rPr>
        <w:t xml:space="preserve"> other</w:t>
      </w:r>
      <w:r w:rsidRPr="00A62052">
        <w:rPr>
          <w:color w:val="000000" w:themeColor="text1"/>
        </w:rPr>
        <w:t xml:space="preserve"> communications from the Employer will be provided by the employer by email or company portal, where the </w:t>
      </w:r>
      <w:r w:rsidR="008A3662">
        <w:rPr>
          <w:color w:val="000000" w:themeColor="text1"/>
        </w:rPr>
        <w:t>worker</w:t>
      </w:r>
      <w:r w:rsidRPr="00A62052">
        <w:rPr>
          <w:color w:val="000000" w:themeColor="text1"/>
        </w:rPr>
        <w:t xml:space="preserve"> has the facility to access email communication and web</w:t>
      </w:r>
      <w:r>
        <w:rPr>
          <w:color w:val="000000" w:themeColor="text1"/>
        </w:rPr>
        <w:t>.</w:t>
      </w:r>
      <w:r w:rsidRPr="00A62052">
        <w:rPr>
          <w:color w:val="000000" w:themeColor="text1"/>
        </w:rPr>
        <w:t xml:space="preserve"> </w:t>
      </w:r>
      <w:r w:rsidR="008A3662">
        <w:rPr>
          <w:color w:val="000000" w:themeColor="text1"/>
        </w:rPr>
        <w:t>Worker</w:t>
      </w:r>
      <w:r w:rsidRPr="00A62052">
        <w:rPr>
          <w:color w:val="000000" w:themeColor="text1"/>
        </w:rPr>
        <w:t>s are requested to provide an email address on request from the Employer. Wher</w:t>
      </w:r>
      <w:r w:rsidR="009B3436">
        <w:rPr>
          <w:color w:val="000000" w:themeColor="text1"/>
        </w:rPr>
        <w:t xml:space="preserve">e the </w:t>
      </w:r>
      <w:r w:rsidR="008A3662">
        <w:rPr>
          <w:color w:val="000000" w:themeColor="text1"/>
        </w:rPr>
        <w:t>worker</w:t>
      </w:r>
      <w:r w:rsidR="009B3436">
        <w:rPr>
          <w:color w:val="000000" w:themeColor="text1"/>
        </w:rPr>
        <w:t xml:space="preserve"> does not have the </w:t>
      </w:r>
      <w:r w:rsidRPr="00A62052">
        <w:rPr>
          <w:color w:val="000000" w:themeColor="text1"/>
        </w:rPr>
        <w:t>facility and/or is not agreeable</w:t>
      </w:r>
      <w:r w:rsidR="008A36D7">
        <w:rPr>
          <w:color w:val="000000" w:themeColor="text1"/>
        </w:rPr>
        <w:t>,</w:t>
      </w:r>
      <w:r w:rsidR="001F3FBC">
        <w:rPr>
          <w:color w:val="000000" w:themeColor="text1"/>
        </w:rPr>
        <w:t xml:space="preserve"> </w:t>
      </w:r>
      <w:r w:rsidR="001F3FBC" w:rsidRPr="00D148DF">
        <w:rPr>
          <w:color w:val="000000" w:themeColor="text1"/>
        </w:rPr>
        <w:t xml:space="preserve">alternative </w:t>
      </w:r>
      <w:r w:rsidRPr="00D148DF">
        <w:rPr>
          <w:color w:val="000000" w:themeColor="text1"/>
        </w:rPr>
        <w:t>communication methods</w:t>
      </w:r>
      <w:r w:rsidR="00506D1F" w:rsidRPr="00D148DF">
        <w:rPr>
          <w:color w:val="000000" w:themeColor="text1"/>
        </w:rPr>
        <w:t xml:space="preserve"> which are suitable to and agreed with the </w:t>
      </w:r>
      <w:r w:rsidR="008A3662">
        <w:rPr>
          <w:color w:val="000000" w:themeColor="text1"/>
        </w:rPr>
        <w:t>worker</w:t>
      </w:r>
      <w:r w:rsidR="00506D1F" w:rsidRPr="00D148DF">
        <w:rPr>
          <w:color w:val="000000" w:themeColor="text1"/>
        </w:rPr>
        <w:t>, will</w:t>
      </w:r>
      <w:r w:rsidR="00D578A9" w:rsidRPr="00D148DF">
        <w:rPr>
          <w:color w:val="000000" w:themeColor="text1"/>
        </w:rPr>
        <w:t xml:space="preserve"> </w:t>
      </w:r>
      <w:r w:rsidRPr="00D148DF">
        <w:rPr>
          <w:color w:val="000000" w:themeColor="text1"/>
        </w:rPr>
        <w:t>apply</w:t>
      </w:r>
      <w:r w:rsidRPr="00A62052">
        <w:rPr>
          <w:color w:val="000000" w:themeColor="text1"/>
        </w:rPr>
        <w:t>.</w:t>
      </w:r>
      <w:r>
        <w:rPr>
          <w:color w:val="000000" w:themeColor="text1"/>
        </w:rPr>
        <w:t xml:space="preserve">  </w:t>
      </w:r>
    </w:p>
    <w:p w14:paraId="727E624A" w14:textId="77777777" w:rsidR="00DB6C34" w:rsidRPr="0077523A" w:rsidRDefault="00DB6C34" w:rsidP="00DB6C34">
      <w:pPr>
        <w:jc w:val="center"/>
        <w:rPr>
          <w:b/>
        </w:rPr>
      </w:pPr>
      <w:r w:rsidRPr="0077523A">
        <w:rPr>
          <w:b/>
        </w:rPr>
        <w:t>PART IV</w:t>
      </w:r>
    </w:p>
    <w:p w14:paraId="758D9702" w14:textId="77777777" w:rsidR="00DB6C34" w:rsidRPr="0077523A" w:rsidRDefault="00DB6C34" w:rsidP="00DB6C34">
      <w:pPr>
        <w:jc w:val="center"/>
        <w:rPr>
          <w:b/>
        </w:rPr>
      </w:pPr>
      <w:r w:rsidRPr="0077523A">
        <w:rPr>
          <w:b/>
        </w:rPr>
        <w:t>OTHER CONDITIONS OF EMPLOYMENT</w:t>
      </w:r>
    </w:p>
    <w:p w14:paraId="6386C324" w14:textId="67B41C8B" w:rsidR="00DB6C34" w:rsidRPr="00350A91" w:rsidRDefault="00DB6C34" w:rsidP="004B707E">
      <w:pPr>
        <w:jc w:val="both"/>
      </w:pPr>
      <w:r w:rsidRPr="00350A91">
        <w:t xml:space="preserve">Nothing in this Employment Regulation Order shall be taken to exclude, limit or be in any way inconsistent with the rights of any </w:t>
      </w:r>
      <w:r w:rsidR="008A3662">
        <w:t>worker</w:t>
      </w:r>
      <w:r w:rsidRPr="00350A91">
        <w:t xml:space="preserve"> under any statutory enactment.</w:t>
      </w:r>
    </w:p>
    <w:p w14:paraId="43F9243B" w14:textId="77777777" w:rsidR="00DB6C34" w:rsidRPr="00D82079" w:rsidRDefault="00DB6C34" w:rsidP="004B707E">
      <w:pPr>
        <w:jc w:val="both"/>
        <w:rPr>
          <w:b/>
          <w:u w:val="single"/>
        </w:rPr>
      </w:pPr>
      <w:r w:rsidRPr="00D82079">
        <w:rPr>
          <w:b/>
          <w:u w:val="single"/>
        </w:rPr>
        <w:t>Existing Agreements</w:t>
      </w:r>
    </w:p>
    <w:p w14:paraId="47EFB157" w14:textId="01A19C18" w:rsidR="00DB6C34" w:rsidRDefault="00DB6C34" w:rsidP="004B707E">
      <w:pPr>
        <w:jc w:val="both"/>
      </w:pPr>
      <w:r w:rsidRPr="00350A91">
        <w:t xml:space="preserve">This Employment Regulation Order does not affect in any way already existing agreements (if equal or better) be they local, national, official, </w:t>
      </w:r>
      <w:r w:rsidR="00D069D1">
        <w:t>or in company.</w:t>
      </w:r>
    </w:p>
    <w:p w14:paraId="51734280" w14:textId="77777777" w:rsidR="003C2587" w:rsidRPr="00307371" w:rsidRDefault="003C2587" w:rsidP="004B707E">
      <w:pPr>
        <w:jc w:val="both"/>
        <w:rPr>
          <w:b/>
          <w:u w:val="single"/>
        </w:rPr>
      </w:pPr>
      <w:r w:rsidRPr="00307371">
        <w:rPr>
          <w:b/>
          <w:u w:val="single"/>
        </w:rPr>
        <w:t>Uniforms</w:t>
      </w:r>
    </w:p>
    <w:p w14:paraId="4DCB17EB" w14:textId="77777777" w:rsidR="00161592" w:rsidRPr="00307371" w:rsidRDefault="00161592" w:rsidP="004B707E">
      <w:pPr>
        <w:jc w:val="both"/>
        <w:rPr>
          <w:color w:val="000000"/>
        </w:rPr>
      </w:pPr>
      <w:r w:rsidRPr="00307371">
        <w:rPr>
          <w:color w:val="000000"/>
        </w:rPr>
        <w:t>From the effective date of this ERO the following will apply:</w:t>
      </w:r>
    </w:p>
    <w:p w14:paraId="03617009" w14:textId="414DEF3F" w:rsidR="00161592" w:rsidRPr="00307371" w:rsidRDefault="00161592" w:rsidP="004B707E">
      <w:pPr>
        <w:jc w:val="both"/>
        <w:rPr>
          <w:color w:val="000000"/>
        </w:rPr>
      </w:pPr>
      <w:r w:rsidRPr="00307371">
        <w:rPr>
          <w:color w:val="000000"/>
        </w:rPr>
        <w:t xml:space="preserve">Deductions/charges for uniforms shall cease for all existing </w:t>
      </w:r>
      <w:r w:rsidR="008A3662">
        <w:rPr>
          <w:color w:val="000000"/>
        </w:rPr>
        <w:t>worker</w:t>
      </w:r>
      <w:r w:rsidRPr="00307371">
        <w:rPr>
          <w:color w:val="000000"/>
        </w:rPr>
        <w:t>s in the industry.</w:t>
      </w:r>
    </w:p>
    <w:p w14:paraId="4C13BEB1" w14:textId="3141A52E" w:rsidR="00161592" w:rsidRPr="00307371" w:rsidRDefault="00161592" w:rsidP="004B707E">
      <w:pPr>
        <w:jc w:val="both"/>
        <w:rPr>
          <w:color w:val="000000"/>
        </w:rPr>
      </w:pPr>
      <w:r w:rsidRPr="00307371">
        <w:rPr>
          <w:color w:val="000000"/>
        </w:rPr>
        <w:t xml:space="preserve">For new </w:t>
      </w:r>
      <w:r w:rsidR="008A3662">
        <w:rPr>
          <w:color w:val="000000"/>
        </w:rPr>
        <w:t>worker</w:t>
      </w:r>
      <w:r w:rsidRPr="00307371">
        <w:rPr>
          <w:color w:val="000000"/>
        </w:rPr>
        <w:t xml:space="preserve">s </w:t>
      </w:r>
      <w:r w:rsidR="00307371" w:rsidRPr="00307371">
        <w:rPr>
          <w:color w:val="000000"/>
        </w:rPr>
        <w:t xml:space="preserve">(excluding </w:t>
      </w:r>
      <w:r w:rsidR="008A3662">
        <w:rPr>
          <w:color w:val="000000"/>
        </w:rPr>
        <w:t>worker</w:t>
      </w:r>
      <w:r w:rsidR="00307371" w:rsidRPr="00307371">
        <w:rPr>
          <w:color w:val="000000"/>
        </w:rPr>
        <w:t xml:space="preserve">s who transfer) </w:t>
      </w:r>
      <w:r w:rsidRPr="00307371">
        <w:rPr>
          <w:color w:val="000000"/>
        </w:rPr>
        <w:t xml:space="preserve">an initial </w:t>
      </w:r>
      <w:r w:rsidR="00475C78" w:rsidRPr="00307371">
        <w:rPr>
          <w:color w:val="000000"/>
        </w:rPr>
        <w:t>one-off</w:t>
      </w:r>
      <w:r w:rsidRPr="00307371">
        <w:rPr>
          <w:color w:val="000000"/>
        </w:rPr>
        <w:t xml:space="preserve"> charge of €15.00 </w:t>
      </w:r>
      <w:r w:rsidRPr="004A4902">
        <w:rPr>
          <w:color w:val="000000" w:themeColor="text1"/>
        </w:rPr>
        <w:t>will</w:t>
      </w:r>
      <w:r w:rsidR="004A1F60" w:rsidRPr="004A4902">
        <w:rPr>
          <w:color w:val="000000" w:themeColor="text1"/>
        </w:rPr>
        <w:t xml:space="preserve"> be payable by the </w:t>
      </w:r>
      <w:r w:rsidR="008A3662">
        <w:rPr>
          <w:color w:val="000000" w:themeColor="text1"/>
        </w:rPr>
        <w:t>worker</w:t>
      </w:r>
      <w:r w:rsidR="004A1F60" w:rsidRPr="004A4902">
        <w:rPr>
          <w:color w:val="000000" w:themeColor="text1"/>
        </w:rPr>
        <w:t>s</w:t>
      </w:r>
      <w:r w:rsidRPr="004A1F60">
        <w:rPr>
          <w:color w:val="FF0000"/>
        </w:rPr>
        <w:t xml:space="preserve"> </w:t>
      </w:r>
      <w:r w:rsidRPr="00307371">
        <w:rPr>
          <w:color w:val="000000"/>
        </w:rPr>
        <w:t xml:space="preserve">towards the cost of all uniforms which will be supplied by the employer.  This payment can be made over 3 pay periods.  </w:t>
      </w:r>
    </w:p>
    <w:p w14:paraId="2C8779B3" w14:textId="1C6AC215" w:rsidR="00161592" w:rsidRPr="00307371" w:rsidRDefault="00161592" w:rsidP="004B707E">
      <w:pPr>
        <w:jc w:val="both"/>
        <w:rPr>
          <w:color w:val="000000"/>
        </w:rPr>
      </w:pPr>
      <w:r w:rsidRPr="00307371">
        <w:rPr>
          <w:color w:val="000000"/>
        </w:rPr>
        <w:t xml:space="preserve">If </w:t>
      </w:r>
      <w:r w:rsidR="00475C78" w:rsidRPr="00307371">
        <w:rPr>
          <w:color w:val="000000"/>
        </w:rPr>
        <w:t>a</w:t>
      </w:r>
      <w:r w:rsidRPr="00307371">
        <w:rPr>
          <w:color w:val="000000"/>
        </w:rPr>
        <w:t xml:space="preserve"> </w:t>
      </w:r>
      <w:r w:rsidR="008A3662">
        <w:rPr>
          <w:color w:val="000000"/>
        </w:rPr>
        <w:t>worker</w:t>
      </w:r>
      <w:r w:rsidRPr="00307371">
        <w:rPr>
          <w:color w:val="000000"/>
        </w:rPr>
        <w:t xml:space="preserve"> resigns within the first 6 months of employment a further €10.00 may be deducted by the Employer from any wages due to the </w:t>
      </w:r>
      <w:r w:rsidR="008A3662">
        <w:rPr>
          <w:color w:val="000000"/>
        </w:rPr>
        <w:t>worker</w:t>
      </w:r>
      <w:r w:rsidRPr="00307371">
        <w:rPr>
          <w:color w:val="000000"/>
        </w:rPr>
        <w:t>.</w:t>
      </w:r>
    </w:p>
    <w:p w14:paraId="645482FE" w14:textId="7C12EA96" w:rsidR="00161592" w:rsidRPr="00307371" w:rsidRDefault="008A3662" w:rsidP="004B707E">
      <w:pPr>
        <w:jc w:val="both"/>
        <w:rPr>
          <w:color w:val="000000"/>
        </w:rPr>
      </w:pPr>
      <w:r>
        <w:rPr>
          <w:color w:val="000000"/>
        </w:rPr>
        <w:t>Worker</w:t>
      </w:r>
      <w:r w:rsidR="00161592" w:rsidRPr="00307371">
        <w:rPr>
          <w:color w:val="000000"/>
        </w:rPr>
        <w:t>s are expected to take care of their uniforms and to ensure their uniforms are clean and presentable for each shift.</w:t>
      </w:r>
    </w:p>
    <w:p w14:paraId="1932489B" w14:textId="32BFAA9E" w:rsidR="00161592" w:rsidRDefault="00161592" w:rsidP="004B707E">
      <w:pPr>
        <w:jc w:val="both"/>
        <w:rPr>
          <w:color w:val="000000"/>
        </w:rPr>
      </w:pPr>
      <w:r w:rsidRPr="00307371">
        <w:rPr>
          <w:color w:val="000000"/>
        </w:rPr>
        <w:t>Each employer is to have a uniform procedure which includes details on issuing replacement items and return of uniforms at the</w:t>
      </w:r>
      <w:r w:rsidR="002E1700">
        <w:rPr>
          <w:color w:val="000000"/>
        </w:rPr>
        <w:t xml:space="preserve"> end of employment.  This procedure</w:t>
      </w:r>
      <w:r w:rsidRPr="00307371">
        <w:rPr>
          <w:color w:val="000000"/>
        </w:rPr>
        <w:t xml:space="preserve"> shall be communicated to all </w:t>
      </w:r>
      <w:r w:rsidR="008A3662">
        <w:rPr>
          <w:color w:val="000000"/>
        </w:rPr>
        <w:t>worker</w:t>
      </w:r>
      <w:r w:rsidRPr="00307371">
        <w:rPr>
          <w:color w:val="000000"/>
        </w:rPr>
        <w:t>s, and to the Trade Union, where such applies.</w:t>
      </w:r>
    </w:p>
    <w:p w14:paraId="32642A0A" w14:textId="77777777" w:rsidR="00E11706" w:rsidRDefault="00E11706" w:rsidP="004B707E">
      <w:pPr>
        <w:jc w:val="both"/>
        <w:rPr>
          <w:b/>
          <w:u w:val="single"/>
        </w:rPr>
      </w:pPr>
    </w:p>
    <w:p w14:paraId="6D72C165" w14:textId="2A44F47D" w:rsidR="00DB6C34" w:rsidRPr="00672211" w:rsidRDefault="003C2587" w:rsidP="004B707E">
      <w:pPr>
        <w:jc w:val="both"/>
        <w:rPr>
          <w:b/>
          <w:u w:val="single"/>
        </w:rPr>
      </w:pPr>
      <w:r>
        <w:rPr>
          <w:b/>
          <w:u w:val="single"/>
        </w:rPr>
        <w:t>Sick Pay Scheme</w:t>
      </w:r>
    </w:p>
    <w:p w14:paraId="66722AE9" w14:textId="47AF8E68" w:rsidR="00DB6C34" w:rsidRPr="00537F2E" w:rsidRDefault="00DB6C34" w:rsidP="004B707E">
      <w:pPr>
        <w:jc w:val="both"/>
      </w:pPr>
      <w:r w:rsidRPr="00537F2E">
        <w:t>The following Sick Pay Scheme will apply in each employment.</w:t>
      </w:r>
    </w:p>
    <w:p w14:paraId="44E52A26" w14:textId="77777777" w:rsidR="00DB6C34" w:rsidRPr="00537F2E" w:rsidRDefault="00DB6C34"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lastRenderedPageBreak/>
        <w:t>Medical certificate to be submitted on the 3</w:t>
      </w:r>
      <w:r w:rsidRPr="00537F2E">
        <w:rPr>
          <w:rFonts w:ascii="Times New Roman" w:hAnsi="Times New Roman" w:cs="Times New Roman"/>
          <w:sz w:val="26"/>
          <w:szCs w:val="26"/>
          <w:vertAlign w:val="superscript"/>
        </w:rPr>
        <w:t>rd</w:t>
      </w:r>
      <w:r w:rsidRPr="00537F2E">
        <w:rPr>
          <w:rFonts w:ascii="Times New Roman" w:hAnsi="Times New Roman" w:cs="Times New Roman"/>
          <w:sz w:val="26"/>
          <w:szCs w:val="26"/>
        </w:rPr>
        <w:t xml:space="preserve"> day of illness and on a weekly basis thereafter.</w:t>
      </w:r>
    </w:p>
    <w:p w14:paraId="268ED729" w14:textId="77777777" w:rsidR="00DB6C34" w:rsidRPr="00537F2E" w:rsidRDefault="00DB6C34"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t>No benefit to be paid for the first 5 working days of illness.  Benefit will be paid in respect of certified illness only.</w:t>
      </w:r>
    </w:p>
    <w:p w14:paraId="50E11430" w14:textId="46A45BDF" w:rsidR="00DB6C34" w:rsidRPr="00537F2E" w:rsidRDefault="00DB6C34"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t>Benefit</w:t>
      </w:r>
      <w:r w:rsidR="00506D1F" w:rsidRPr="00537F2E">
        <w:rPr>
          <w:rFonts w:ascii="Times New Roman" w:hAnsi="Times New Roman" w:cs="Times New Roman"/>
          <w:sz w:val="26"/>
          <w:szCs w:val="26"/>
        </w:rPr>
        <w:t xml:space="preserve"> payable by the Employer</w:t>
      </w:r>
      <w:r w:rsidRPr="00537F2E">
        <w:rPr>
          <w:rFonts w:ascii="Times New Roman" w:hAnsi="Times New Roman" w:cs="Times New Roman"/>
          <w:sz w:val="26"/>
          <w:szCs w:val="26"/>
        </w:rPr>
        <w:t>: 20% of basic weekly rate for up to 6 weeks in any</w:t>
      </w:r>
      <w:r w:rsidR="00475C78" w:rsidRPr="00537F2E">
        <w:rPr>
          <w:rFonts w:ascii="Times New Roman" w:hAnsi="Times New Roman" w:cs="Times New Roman"/>
          <w:sz w:val="26"/>
          <w:szCs w:val="26"/>
        </w:rPr>
        <w:t>,</w:t>
      </w:r>
      <w:r w:rsidRPr="00537F2E">
        <w:rPr>
          <w:rFonts w:ascii="Times New Roman" w:hAnsi="Times New Roman" w:cs="Times New Roman"/>
          <w:sz w:val="26"/>
          <w:szCs w:val="26"/>
        </w:rPr>
        <w:t xml:space="preserve"> one rolling year, subject to the sum of all benefits, i.e. both State and Company benefits (not including occupational injury benefit) not exceeding the individual’s personal rate of weekly pay.</w:t>
      </w:r>
    </w:p>
    <w:p w14:paraId="65D05C89" w14:textId="08FF4809" w:rsidR="00DB6C34" w:rsidRPr="00537F2E" w:rsidRDefault="00506D1F"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t xml:space="preserve"> </w:t>
      </w:r>
      <w:r w:rsidR="00DB6C34" w:rsidRPr="00537F2E">
        <w:rPr>
          <w:rFonts w:ascii="Times New Roman" w:hAnsi="Times New Roman" w:cs="Times New Roman"/>
          <w:sz w:val="26"/>
          <w:szCs w:val="26"/>
        </w:rPr>
        <w:t xml:space="preserve">Contribution:  0.5% of basic rate of pay for all </w:t>
      </w:r>
      <w:r w:rsidR="008A3662" w:rsidRPr="00537F2E">
        <w:rPr>
          <w:rFonts w:ascii="Times New Roman" w:hAnsi="Times New Roman" w:cs="Times New Roman"/>
          <w:sz w:val="26"/>
          <w:szCs w:val="26"/>
        </w:rPr>
        <w:t>worker</w:t>
      </w:r>
      <w:r w:rsidR="00DB6C34" w:rsidRPr="00537F2E">
        <w:rPr>
          <w:rFonts w:ascii="Times New Roman" w:hAnsi="Times New Roman" w:cs="Times New Roman"/>
          <w:sz w:val="26"/>
          <w:szCs w:val="26"/>
        </w:rPr>
        <w:t>s.</w:t>
      </w:r>
      <w:r w:rsidR="00693C51" w:rsidRPr="00537F2E">
        <w:rPr>
          <w:rFonts w:ascii="Times New Roman" w:hAnsi="Times New Roman" w:cs="Times New Roman"/>
          <w:sz w:val="26"/>
          <w:szCs w:val="26"/>
        </w:rPr>
        <w:t xml:space="preserve"> </w:t>
      </w:r>
      <w:r w:rsidRPr="00537F2E">
        <w:rPr>
          <w:rFonts w:ascii="Times New Roman" w:hAnsi="Times New Roman" w:cs="Times New Roman"/>
          <w:sz w:val="26"/>
          <w:szCs w:val="26"/>
        </w:rPr>
        <w:t>There is no employer contribution</w:t>
      </w:r>
      <w:r w:rsidR="0011615D">
        <w:rPr>
          <w:rFonts w:ascii="Times New Roman" w:hAnsi="Times New Roman" w:cs="Times New Roman"/>
          <w:sz w:val="26"/>
          <w:szCs w:val="26"/>
        </w:rPr>
        <w:t>.</w:t>
      </w:r>
    </w:p>
    <w:p w14:paraId="057AF194" w14:textId="78719991" w:rsidR="00DB6C34" w:rsidRPr="00537F2E" w:rsidRDefault="008A3662" w:rsidP="004B707E">
      <w:pPr>
        <w:pStyle w:val="ListParagraph"/>
        <w:numPr>
          <w:ilvl w:val="0"/>
          <w:numId w:val="3"/>
        </w:numPr>
        <w:jc w:val="both"/>
        <w:rPr>
          <w:rFonts w:ascii="Times New Roman" w:hAnsi="Times New Roman" w:cs="Times New Roman"/>
          <w:sz w:val="26"/>
          <w:szCs w:val="26"/>
        </w:rPr>
      </w:pPr>
      <w:r w:rsidRPr="00537F2E">
        <w:rPr>
          <w:rFonts w:ascii="Times New Roman" w:hAnsi="Times New Roman" w:cs="Times New Roman"/>
          <w:sz w:val="26"/>
          <w:szCs w:val="26"/>
        </w:rPr>
        <w:t>Worker</w:t>
      </w:r>
      <w:r w:rsidR="00DB6C34" w:rsidRPr="00537F2E">
        <w:rPr>
          <w:rFonts w:ascii="Times New Roman" w:hAnsi="Times New Roman" w:cs="Times New Roman"/>
          <w:sz w:val="26"/>
          <w:szCs w:val="26"/>
        </w:rPr>
        <w:t>s may opt into the scheme at any time after their entry into employment.  They may opt in or out of the scheme with effect from 1</w:t>
      </w:r>
      <w:r w:rsidR="00DB6C34" w:rsidRPr="00537F2E">
        <w:rPr>
          <w:rFonts w:ascii="Times New Roman" w:hAnsi="Times New Roman" w:cs="Times New Roman"/>
          <w:sz w:val="26"/>
          <w:szCs w:val="26"/>
          <w:vertAlign w:val="superscript"/>
        </w:rPr>
        <w:t>st</w:t>
      </w:r>
      <w:r w:rsidR="00DB6C34" w:rsidRPr="00537F2E">
        <w:rPr>
          <w:rFonts w:ascii="Times New Roman" w:hAnsi="Times New Roman" w:cs="Times New Roman"/>
          <w:sz w:val="26"/>
          <w:szCs w:val="26"/>
        </w:rPr>
        <w:t xml:space="preserve"> January each year.</w:t>
      </w:r>
    </w:p>
    <w:p w14:paraId="58926D44" w14:textId="53503935" w:rsidR="00DB6C34" w:rsidRPr="000C2432" w:rsidRDefault="00DB6C34" w:rsidP="004B707E">
      <w:pPr>
        <w:jc w:val="both"/>
        <w:rPr>
          <w:b/>
          <w:u w:val="single"/>
        </w:rPr>
      </w:pPr>
      <w:r w:rsidRPr="000C2432">
        <w:rPr>
          <w:b/>
          <w:u w:val="single"/>
        </w:rPr>
        <w:t>Maternity Leave</w:t>
      </w:r>
    </w:p>
    <w:p w14:paraId="0476B3E1" w14:textId="33240CC8" w:rsidR="00DB6C34" w:rsidRPr="000C2432" w:rsidRDefault="00DB6C34" w:rsidP="004B707E">
      <w:pPr>
        <w:jc w:val="both"/>
      </w:pPr>
      <w:r w:rsidRPr="000C2432">
        <w:t xml:space="preserve">All female </w:t>
      </w:r>
      <w:r w:rsidR="008A3662">
        <w:t>worker</w:t>
      </w:r>
      <w:r w:rsidRPr="000C2432">
        <w:t>s in the industry shall be entitled to Maternity Leave in accordance with the provisions of the Maternity Protection Act, 1994 - 2004.</w:t>
      </w:r>
    </w:p>
    <w:p w14:paraId="58DF80F9" w14:textId="0B518357" w:rsidR="00DB6C34" w:rsidRPr="000C2432" w:rsidRDefault="00DB6C34" w:rsidP="004B707E">
      <w:pPr>
        <w:jc w:val="both"/>
      </w:pPr>
      <w:r w:rsidRPr="000C2432">
        <w:t xml:space="preserve">Each </w:t>
      </w:r>
      <w:r w:rsidR="008A3662">
        <w:t>worker</w:t>
      </w:r>
      <w:r w:rsidRPr="000C2432">
        <w:t xml:space="preserve"> who avails of Maternity Leave shall have the right to return to work on the same site, and only if that is not possible, to a suitable alternative site, in accordance with the provisions (sections 26 and 27) of the</w:t>
      </w:r>
      <w:r w:rsidR="00687E76">
        <w:t xml:space="preserve"> 1994</w:t>
      </w:r>
      <w:r w:rsidRPr="000C2432">
        <w:t xml:space="preserve"> Act.</w:t>
      </w:r>
      <w:r w:rsidRPr="000C2432">
        <w:rPr>
          <w:color w:val="FF0000"/>
        </w:rPr>
        <w:t xml:space="preserve"> </w:t>
      </w:r>
    </w:p>
    <w:p w14:paraId="1163C02E" w14:textId="77777777" w:rsidR="00DB6C34" w:rsidRPr="000C2432" w:rsidRDefault="00DB6C34" w:rsidP="004B707E">
      <w:pPr>
        <w:jc w:val="both"/>
        <w:rPr>
          <w:b/>
          <w:u w:val="single"/>
        </w:rPr>
      </w:pPr>
      <w:r w:rsidRPr="000C2432">
        <w:rPr>
          <w:b/>
          <w:u w:val="single"/>
        </w:rPr>
        <w:t>Minimum Notice</w:t>
      </w:r>
    </w:p>
    <w:p w14:paraId="3AD05185" w14:textId="14620D77" w:rsidR="00DB6C34" w:rsidRPr="000C2432" w:rsidRDefault="008A3662" w:rsidP="004B707E">
      <w:pPr>
        <w:jc w:val="both"/>
      </w:pPr>
      <w:r>
        <w:t>Worker</w:t>
      </w:r>
      <w:r w:rsidR="00DB6C34" w:rsidRPr="000C2432">
        <w:t xml:space="preserve">s shall be entitled to the terms of the Minimum Notice and Terms of Employment Acts, 1973 – </w:t>
      </w:r>
      <w:r w:rsidR="001D39D6">
        <w:t>2005</w:t>
      </w:r>
      <w:r w:rsidR="00DB6C34" w:rsidRPr="000C2432">
        <w:t xml:space="preserve"> and these terms shall be stated in each contract of employment.  </w:t>
      </w:r>
    </w:p>
    <w:p w14:paraId="64D4269E" w14:textId="17DBCDB6" w:rsidR="00DB6C34" w:rsidRPr="000C2432" w:rsidRDefault="00DB6C34" w:rsidP="004B707E">
      <w:pPr>
        <w:jc w:val="both"/>
      </w:pPr>
      <w:r w:rsidRPr="000C2432">
        <w:t xml:space="preserve">In the case of a fixed term contract (e.g. temporary job), the date of termination of the contract will be stated in accordance with the provisions of the Protection of </w:t>
      </w:r>
      <w:r w:rsidR="008A3662">
        <w:t>Worker</w:t>
      </w:r>
      <w:r w:rsidRPr="000C2432">
        <w:t>s (Fixed Term Work) Act 2003.</w:t>
      </w:r>
    </w:p>
    <w:p w14:paraId="39DA6A4B" w14:textId="53B2AE7C" w:rsidR="00DB6C34" w:rsidRPr="000C2432" w:rsidRDefault="00DB6C34" w:rsidP="004B707E">
      <w:pPr>
        <w:jc w:val="both"/>
        <w:rPr>
          <w:b/>
          <w:u w:val="single"/>
        </w:rPr>
      </w:pPr>
      <w:r w:rsidRPr="000C2432">
        <w:rPr>
          <w:b/>
          <w:u w:val="single"/>
        </w:rPr>
        <w:t>Bullying / Harassment / Grievance / Disciplinary Procedures</w:t>
      </w:r>
    </w:p>
    <w:p w14:paraId="0B2C927F" w14:textId="77777777" w:rsidR="00DB6C34" w:rsidRPr="000C2432" w:rsidRDefault="00DB6C34" w:rsidP="004B707E">
      <w:pPr>
        <w:jc w:val="both"/>
      </w:pPr>
      <w:r w:rsidRPr="000C2432">
        <w:t>Each Employer will include, in the conditions of employment, details of the procedure to apply in the event of issues arising in relation to bullying/harassment, grievance and discipline.</w:t>
      </w:r>
    </w:p>
    <w:p w14:paraId="47FCBE0B" w14:textId="44F3744C" w:rsidR="00DB6C34" w:rsidRPr="000C2432" w:rsidRDefault="00DB6C34" w:rsidP="004B707E">
      <w:pPr>
        <w:jc w:val="both"/>
      </w:pPr>
      <w:r w:rsidRPr="000C2432">
        <w:t>In this regard the Codes of Practice contained in S.I. N</w:t>
      </w:r>
      <w:r w:rsidR="00FE396D">
        <w:t>o.</w:t>
      </w:r>
      <w:r w:rsidRPr="000C2432">
        <w:t xml:space="preserve"> 17 of </w:t>
      </w:r>
      <w:proofErr w:type="gramStart"/>
      <w:r w:rsidRPr="000C2432">
        <w:t xml:space="preserve">2002 </w:t>
      </w:r>
      <w:r w:rsidR="00DA5ED9">
        <w:t xml:space="preserve"> -</w:t>
      </w:r>
      <w:proofErr w:type="gramEnd"/>
      <w:r w:rsidR="00DA5ED9">
        <w:t xml:space="preserve"> Industrial </w:t>
      </w:r>
      <w:r w:rsidR="004D13BB">
        <w:t xml:space="preserve">Relations Act 1990 </w:t>
      </w:r>
      <w:r w:rsidRPr="000C2432">
        <w:t>(Code of Practice</w:t>
      </w:r>
      <w:r w:rsidR="003E503A">
        <w:t xml:space="preserve"> detailing Procedures for Addressing Bullying in the Wo</w:t>
      </w:r>
      <w:r w:rsidR="00122EBF">
        <w:t>r</w:t>
      </w:r>
      <w:r w:rsidR="003E503A">
        <w:t>kplace</w:t>
      </w:r>
      <w:r w:rsidRPr="000C2432">
        <w:t>)</w:t>
      </w:r>
      <w:r w:rsidR="008B38CC">
        <w:t xml:space="preserve"> (Declaration) </w:t>
      </w:r>
      <w:r w:rsidRPr="000C2432">
        <w:t>Order 2002</w:t>
      </w:r>
      <w:r w:rsidR="00E0232C">
        <w:t>; S.I.</w:t>
      </w:r>
      <w:r w:rsidRPr="000C2432">
        <w:t xml:space="preserve"> No. 146 of 2000</w:t>
      </w:r>
      <w:r w:rsidR="004A33B9">
        <w:t xml:space="preserve"> Industrial Relations</w:t>
      </w:r>
      <w:r w:rsidR="00AF3DA8">
        <w:t xml:space="preserve"> Act 1990 </w:t>
      </w:r>
      <w:r w:rsidR="008A0D62">
        <w:t>(Code of Practice on G</w:t>
      </w:r>
      <w:r w:rsidRPr="000C2432">
        <w:t>rievance and Disciplinary Procedures)</w:t>
      </w:r>
      <w:r w:rsidR="005B35AF">
        <w:t xml:space="preserve"> (Declaration) Order 200</w:t>
      </w:r>
      <w:r w:rsidR="00EC5782">
        <w:t xml:space="preserve">0; and S.I. No. 208 of </w:t>
      </w:r>
      <w:r w:rsidR="00CF4388">
        <w:t xml:space="preserve">2012 – Employment Equality Act 1998 (Code of Practice) (Harassment) Order 2012 </w:t>
      </w:r>
      <w:r w:rsidRPr="000C2432">
        <w:t>are to be observed.</w:t>
      </w:r>
    </w:p>
    <w:p w14:paraId="461396C5" w14:textId="77777777" w:rsidR="00DB6C34" w:rsidRPr="000C2432" w:rsidRDefault="00DB6C34" w:rsidP="004B707E">
      <w:pPr>
        <w:jc w:val="both"/>
        <w:rPr>
          <w:b/>
          <w:u w:val="single"/>
        </w:rPr>
      </w:pPr>
      <w:r w:rsidRPr="000C2432">
        <w:rPr>
          <w:b/>
          <w:u w:val="single"/>
        </w:rPr>
        <w:lastRenderedPageBreak/>
        <w:t>Dismissal</w:t>
      </w:r>
    </w:p>
    <w:p w14:paraId="788BD72F" w14:textId="77777777" w:rsidR="00DB6C34" w:rsidRPr="000C2432" w:rsidRDefault="00DB6C34" w:rsidP="004B707E">
      <w:pPr>
        <w:jc w:val="both"/>
      </w:pPr>
      <w:r w:rsidRPr="000C2432">
        <w:t xml:space="preserve">In the event of a dismissal, the procedures will include the warning stages to apply prior to dismissal and will </w:t>
      </w:r>
      <w:proofErr w:type="gramStart"/>
      <w:r w:rsidRPr="000C2432">
        <w:t>make reference</w:t>
      </w:r>
      <w:proofErr w:type="gramEnd"/>
      <w:r w:rsidRPr="000C2432">
        <w:t xml:space="preserve"> to verbal and written warnings and to the fact that, depending on the nature of the misconduct/performance, the preliminary stages of the procedures may be bypassed.</w:t>
      </w:r>
    </w:p>
    <w:p w14:paraId="27CB1B30" w14:textId="77777777" w:rsidR="00DB6C34" w:rsidRPr="000C2432" w:rsidRDefault="00DB6C34" w:rsidP="000C2432">
      <w:pPr>
        <w:pStyle w:val="ListParagraph"/>
        <w:numPr>
          <w:ilvl w:val="0"/>
          <w:numId w:val="4"/>
        </w:numPr>
        <w:ind w:firstLine="0"/>
        <w:rPr>
          <w:rFonts w:ascii="Times New Roman" w:hAnsi="Times New Roman" w:cs="Times New Roman"/>
          <w:sz w:val="26"/>
          <w:szCs w:val="26"/>
        </w:rPr>
      </w:pPr>
      <w:r w:rsidRPr="000C2432">
        <w:rPr>
          <w:rFonts w:ascii="Times New Roman" w:hAnsi="Times New Roman" w:cs="Times New Roman"/>
          <w:sz w:val="26"/>
          <w:szCs w:val="26"/>
        </w:rPr>
        <w:t xml:space="preserve"> All internal company procedures and appeals to be exhausted in the first instance in line with the Code of Practice SI. 146 of 2000.</w:t>
      </w:r>
    </w:p>
    <w:p w14:paraId="35DED6AE" w14:textId="69AD9A0C" w:rsidR="00DB6C34" w:rsidRPr="000C2432" w:rsidRDefault="00DB6C34" w:rsidP="000C2432">
      <w:pPr>
        <w:pStyle w:val="ListParagraph"/>
        <w:numPr>
          <w:ilvl w:val="0"/>
          <w:numId w:val="4"/>
        </w:numPr>
        <w:ind w:firstLine="0"/>
        <w:rPr>
          <w:rFonts w:ascii="Times New Roman" w:hAnsi="Times New Roman" w:cs="Times New Roman"/>
          <w:sz w:val="26"/>
          <w:szCs w:val="26"/>
        </w:rPr>
      </w:pPr>
      <w:r w:rsidRPr="000C2432">
        <w:rPr>
          <w:rFonts w:ascii="Times New Roman" w:hAnsi="Times New Roman" w:cs="Times New Roman"/>
          <w:sz w:val="26"/>
          <w:szCs w:val="26"/>
        </w:rPr>
        <w:t xml:space="preserve">The procedures will state that a </w:t>
      </w:r>
      <w:r w:rsidR="008A3662">
        <w:rPr>
          <w:rFonts w:ascii="Times New Roman" w:hAnsi="Times New Roman" w:cs="Times New Roman"/>
          <w:sz w:val="26"/>
          <w:szCs w:val="26"/>
        </w:rPr>
        <w:t>worker</w:t>
      </w:r>
      <w:r w:rsidRPr="000C2432">
        <w:rPr>
          <w:rFonts w:ascii="Times New Roman" w:hAnsi="Times New Roman" w:cs="Times New Roman"/>
          <w:sz w:val="26"/>
          <w:szCs w:val="26"/>
        </w:rPr>
        <w:t xml:space="preserve"> may be represented, at any stage of the disciplinary procedure, by a colleague or Trade Union Official of his/her choice.</w:t>
      </w:r>
    </w:p>
    <w:p w14:paraId="40DEADAC" w14:textId="1626CDB0" w:rsidR="00DB6C34" w:rsidRPr="000C2432" w:rsidRDefault="00DB6C34" w:rsidP="004B707E">
      <w:pPr>
        <w:jc w:val="both"/>
        <w:rPr>
          <w:color w:val="FF0000"/>
        </w:rPr>
      </w:pPr>
      <w:r w:rsidRPr="000C2432">
        <w:t xml:space="preserve">A </w:t>
      </w:r>
      <w:r w:rsidR="008A3662">
        <w:t>worker</w:t>
      </w:r>
      <w:r w:rsidRPr="000C2432">
        <w:t xml:space="preserve"> may wish to challenge a dismissal to the Workplace Relations Commission, the Labour Court, or may pursue the matter under common law.    </w:t>
      </w:r>
      <w:r w:rsidRPr="000C2432">
        <w:rPr>
          <w:color w:val="FF0000"/>
        </w:rPr>
        <w:t xml:space="preserve"> </w:t>
      </w:r>
    </w:p>
    <w:p w14:paraId="39B97EDE" w14:textId="77777777" w:rsidR="00DB6C34" w:rsidRPr="000C2432" w:rsidRDefault="00DB6C34" w:rsidP="004B707E">
      <w:pPr>
        <w:jc w:val="both"/>
        <w:rPr>
          <w:b/>
          <w:u w:val="single"/>
        </w:rPr>
      </w:pPr>
      <w:r w:rsidRPr="000C2432">
        <w:rPr>
          <w:b/>
          <w:u w:val="single"/>
        </w:rPr>
        <w:t>Representation Rights</w:t>
      </w:r>
    </w:p>
    <w:p w14:paraId="1C44ED42" w14:textId="77777777" w:rsidR="00DB6C34" w:rsidRPr="000C2432" w:rsidRDefault="00DB6C34" w:rsidP="004B707E">
      <w:pPr>
        <w:jc w:val="both"/>
        <w:rPr>
          <w:color w:val="00B050"/>
        </w:rPr>
      </w:pPr>
      <w:r w:rsidRPr="000C2432">
        <w:t xml:space="preserve">Each </w:t>
      </w:r>
      <w:r w:rsidRPr="000C2432">
        <w:rPr>
          <w:color w:val="000000" w:themeColor="text1"/>
        </w:rPr>
        <w:t>employment c</w:t>
      </w:r>
      <w:r w:rsidRPr="000C2432">
        <w:t xml:space="preserve">ontract shall include the name of the recognised Trade Union with representation and or negotiation rights in the Company where appropriate.   </w:t>
      </w:r>
      <w:r w:rsidRPr="000C2432">
        <w:rPr>
          <w:color w:val="00B050"/>
        </w:rPr>
        <w:t xml:space="preserve"> </w:t>
      </w:r>
    </w:p>
    <w:p w14:paraId="1B4EB1F4" w14:textId="77777777" w:rsidR="00DB6C34" w:rsidRPr="000C2432" w:rsidRDefault="00DB6C34" w:rsidP="004B707E">
      <w:pPr>
        <w:jc w:val="both"/>
        <w:rPr>
          <w:b/>
          <w:u w:val="single"/>
        </w:rPr>
      </w:pPr>
      <w:r w:rsidRPr="000C2432">
        <w:rPr>
          <w:b/>
          <w:u w:val="single"/>
        </w:rPr>
        <w:t>Protection of employment</w:t>
      </w:r>
    </w:p>
    <w:p w14:paraId="350DA13A" w14:textId="7DA69EB6" w:rsidR="00DB6C34" w:rsidRPr="000C2432" w:rsidRDefault="00DB6C34" w:rsidP="004B707E">
      <w:pPr>
        <w:jc w:val="both"/>
      </w:pPr>
      <w:r w:rsidRPr="000C2432">
        <w:t>Employers in the industry will give all reasonable notice of impending redundancies to the workers concerned</w:t>
      </w:r>
      <w:r w:rsidRPr="000C2432">
        <w:rPr>
          <w:b/>
        </w:rPr>
        <w:t xml:space="preserve"> </w:t>
      </w:r>
      <w:r w:rsidRPr="000C2432">
        <w:t>in accordance with the legislation, i.e.  Protection of Employment Act, 1977 (Notification of Proposed Collective Redundancies) Regulation 1977, Redundancy Payments Acts, 1967 – 20</w:t>
      </w:r>
      <w:r w:rsidR="00F30CC5">
        <w:t>14</w:t>
      </w:r>
      <w:r w:rsidRPr="000C2432">
        <w:t xml:space="preserve"> and the Minimum Notice and Terms of Employment Acts, 1973 – </w:t>
      </w:r>
      <w:r w:rsidR="00F30CC5">
        <w:t>2005</w:t>
      </w:r>
      <w:r w:rsidRPr="000C2432">
        <w:t>.</w:t>
      </w:r>
    </w:p>
    <w:p w14:paraId="66EF01C3" w14:textId="654DBF6A" w:rsidR="00DB6C34" w:rsidRPr="000C2432" w:rsidRDefault="00DB6C34" w:rsidP="004B707E">
      <w:pPr>
        <w:jc w:val="both"/>
        <w:rPr>
          <w:b/>
          <w:u w:val="single"/>
        </w:rPr>
      </w:pPr>
      <w:r w:rsidRPr="000C2432">
        <w:rPr>
          <w:b/>
          <w:u w:val="single"/>
        </w:rPr>
        <w:t>Disclosure of Information</w:t>
      </w:r>
    </w:p>
    <w:p w14:paraId="7A2391EB" w14:textId="174151CD" w:rsidR="00DB6C34" w:rsidRPr="000C2432" w:rsidRDefault="00DB6C34" w:rsidP="004B707E">
      <w:pPr>
        <w:jc w:val="both"/>
        <w:rPr>
          <w:color w:val="FF0000"/>
        </w:rPr>
      </w:pPr>
      <w:r w:rsidRPr="000C2432">
        <w:t>Employers will provide information on the date of termination of any</w:t>
      </w:r>
      <w:r w:rsidR="004A1F60">
        <w:t xml:space="preserve"> </w:t>
      </w:r>
      <w:r w:rsidR="004A1F60" w:rsidRPr="005171DA">
        <w:rPr>
          <w:color w:val="000000" w:themeColor="text1"/>
        </w:rPr>
        <w:t>client</w:t>
      </w:r>
      <w:r w:rsidRPr="005171DA">
        <w:rPr>
          <w:color w:val="000000" w:themeColor="text1"/>
        </w:rPr>
        <w:t xml:space="preserve"> </w:t>
      </w:r>
      <w:r w:rsidRPr="000C2432">
        <w:t xml:space="preserve">contract which has been signed and, where the date of termination changes, the </w:t>
      </w:r>
      <w:r w:rsidR="008A3662">
        <w:t>worker</w:t>
      </w:r>
      <w:r w:rsidRPr="000C2432">
        <w:t xml:space="preserve"> will be advised of such change.   </w:t>
      </w:r>
      <w:r w:rsidR="00036C65" w:rsidRPr="000C2432">
        <w:t xml:space="preserve">A </w:t>
      </w:r>
      <w:r w:rsidRPr="000C2432">
        <w:t>workers’</w:t>
      </w:r>
      <w:r w:rsidR="00036C65" w:rsidRPr="000C2432">
        <w:t xml:space="preserve"> </w:t>
      </w:r>
      <w:r w:rsidR="009B3436" w:rsidRPr="000C2432">
        <w:t>R</w:t>
      </w:r>
      <w:r w:rsidR="00036C65" w:rsidRPr="000C2432">
        <w:t>epresentative</w:t>
      </w:r>
      <w:r w:rsidR="007F1E64" w:rsidRPr="000C2432">
        <w:t>, nominated by the Trade Union</w:t>
      </w:r>
      <w:r w:rsidR="00307371" w:rsidRPr="000C2432">
        <w:t xml:space="preserve"> </w:t>
      </w:r>
      <w:r w:rsidRPr="000C2432">
        <w:t>shall also be</w:t>
      </w:r>
      <w:r w:rsidR="002549DC" w:rsidRPr="000C2432">
        <w:t xml:space="preserve"> </w:t>
      </w:r>
      <w:r w:rsidRPr="000C2432">
        <w:t>advised</w:t>
      </w:r>
      <w:r w:rsidR="002549DC" w:rsidRPr="000C2432">
        <w:t>,</w:t>
      </w:r>
      <w:r w:rsidRPr="000C2432">
        <w:t xml:space="preserve"> where such applies.  Employers will give </w:t>
      </w:r>
      <w:r w:rsidRPr="000C2432">
        <w:rPr>
          <w:color w:val="000000" w:themeColor="text1"/>
        </w:rPr>
        <w:t>the information where reasonably practicable, not later than 30 days before the transfer of</w:t>
      </w:r>
      <w:r w:rsidR="004A1F60">
        <w:rPr>
          <w:color w:val="000000" w:themeColor="text1"/>
        </w:rPr>
        <w:t xml:space="preserve"> </w:t>
      </w:r>
      <w:r w:rsidR="004A1F60" w:rsidRPr="00C7301E">
        <w:rPr>
          <w:color w:val="000000" w:themeColor="text1"/>
        </w:rPr>
        <w:t xml:space="preserve">the employment </w:t>
      </w:r>
      <w:r w:rsidRPr="00C7301E">
        <w:rPr>
          <w:color w:val="000000" w:themeColor="text1"/>
        </w:rPr>
        <w:t>contract is carried out and, in any event, in good time before t</w:t>
      </w:r>
      <w:r w:rsidRPr="000C2432">
        <w:rPr>
          <w:color w:val="000000" w:themeColor="text1"/>
        </w:rPr>
        <w:t>he transfer is carried out</w:t>
      </w:r>
      <w:r w:rsidRPr="000C2432">
        <w:rPr>
          <w:color w:val="1F497D" w:themeColor="text2"/>
        </w:rPr>
        <w:t>.</w:t>
      </w:r>
    </w:p>
    <w:p w14:paraId="29F4C04E" w14:textId="77777777" w:rsidR="004251A2" w:rsidRDefault="004251A2" w:rsidP="004B707E">
      <w:pPr>
        <w:jc w:val="both"/>
        <w:rPr>
          <w:b/>
          <w:u w:val="single"/>
        </w:rPr>
      </w:pPr>
    </w:p>
    <w:p w14:paraId="779BA918" w14:textId="77777777" w:rsidR="004251A2" w:rsidRDefault="004251A2" w:rsidP="004B707E">
      <w:pPr>
        <w:jc w:val="both"/>
        <w:rPr>
          <w:b/>
          <w:u w:val="single"/>
        </w:rPr>
      </w:pPr>
    </w:p>
    <w:p w14:paraId="41A1DCC8" w14:textId="2D823799" w:rsidR="00DB6C34" w:rsidRPr="000C2432" w:rsidRDefault="00DB6C34" w:rsidP="004B707E">
      <w:pPr>
        <w:jc w:val="both"/>
        <w:rPr>
          <w:b/>
          <w:u w:val="single"/>
        </w:rPr>
      </w:pPr>
      <w:r w:rsidRPr="000C2432">
        <w:rPr>
          <w:b/>
          <w:u w:val="single"/>
        </w:rPr>
        <w:t>Change of address</w:t>
      </w:r>
    </w:p>
    <w:p w14:paraId="58D36978" w14:textId="78B71095" w:rsidR="00537F2E" w:rsidRDefault="00DB6C34" w:rsidP="004B707E">
      <w:pPr>
        <w:jc w:val="both"/>
        <w:rPr>
          <w:b/>
          <w:bCs/>
          <w:color w:val="000000"/>
          <w:u w:val="single"/>
        </w:rPr>
      </w:pPr>
      <w:r w:rsidRPr="000C2432">
        <w:t xml:space="preserve">Any employer so affected shall notify </w:t>
      </w:r>
      <w:r w:rsidR="008A3662">
        <w:t>worker</w:t>
      </w:r>
      <w:r w:rsidRPr="000C2432">
        <w:t xml:space="preserve">s of a change of name/address at least five days before the change is due.  This information will also be conveyed to the workers’ </w:t>
      </w:r>
      <w:r w:rsidRPr="000C2432">
        <w:lastRenderedPageBreak/>
        <w:t>representative where appropriate</w:t>
      </w:r>
      <w:r w:rsidRPr="000C2432">
        <w:rPr>
          <w:color w:val="1F497D" w:themeColor="text2"/>
        </w:rPr>
        <w:t xml:space="preserve">. </w:t>
      </w:r>
      <w:r w:rsidRPr="000C2432">
        <w:rPr>
          <w:color w:val="000000" w:themeColor="text1"/>
        </w:rPr>
        <w:t>Workers have a duty to notify their employer within a reasonable time period (two weeks) of any change of address to facilitate maintenance of proper employment records.</w:t>
      </w:r>
    </w:p>
    <w:p w14:paraId="7FC66688" w14:textId="30A8DA82" w:rsidR="00161592" w:rsidRPr="000C2432" w:rsidRDefault="00161592" w:rsidP="004B707E">
      <w:pPr>
        <w:jc w:val="both"/>
        <w:rPr>
          <w:b/>
          <w:bCs/>
          <w:color w:val="000000"/>
          <w:u w:val="single"/>
        </w:rPr>
      </w:pPr>
      <w:r w:rsidRPr="000C2432">
        <w:rPr>
          <w:b/>
          <w:bCs/>
          <w:color w:val="000000"/>
          <w:u w:val="single"/>
        </w:rPr>
        <w:t>Rosters</w:t>
      </w:r>
    </w:p>
    <w:p w14:paraId="79585F6C" w14:textId="72105E73" w:rsidR="00307371" w:rsidRPr="000C2432" w:rsidRDefault="00161592" w:rsidP="004B707E">
      <w:pPr>
        <w:jc w:val="both"/>
        <w:rPr>
          <w:color w:val="000000"/>
        </w:rPr>
      </w:pPr>
      <w:r w:rsidRPr="000C2432">
        <w:rPr>
          <w:color w:val="000000"/>
        </w:rPr>
        <w:t xml:space="preserve">Completed rosters setting out all hours of work for a minimum period of one week will be made available to </w:t>
      </w:r>
      <w:r w:rsidR="008A3662">
        <w:rPr>
          <w:color w:val="000000"/>
        </w:rPr>
        <w:t>worker</w:t>
      </w:r>
      <w:r w:rsidRPr="000C2432">
        <w:rPr>
          <w:color w:val="000000"/>
        </w:rPr>
        <w:t xml:space="preserve">s in writing. Other than in exceptional circumstances completed rosters will be issued and made available to the </w:t>
      </w:r>
      <w:r w:rsidR="008A3662">
        <w:rPr>
          <w:color w:val="000000"/>
        </w:rPr>
        <w:t>worker</w:t>
      </w:r>
      <w:r w:rsidRPr="000C2432">
        <w:rPr>
          <w:color w:val="000000"/>
        </w:rPr>
        <w:t xml:space="preserve"> a minimum of 3 days in advance of commencement. </w:t>
      </w:r>
    </w:p>
    <w:p w14:paraId="0D817145" w14:textId="6A33F01C" w:rsidR="005B1CCF" w:rsidRDefault="00161592" w:rsidP="004B707E">
      <w:pPr>
        <w:jc w:val="both"/>
        <w:rPr>
          <w:color w:val="000000"/>
        </w:rPr>
      </w:pPr>
      <w:r w:rsidRPr="000C2432">
        <w:rPr>
          <w:color w:val="000000"/>
        </w:rPr>
        <w:t>Rosters are subject to flexibility relating to operational and business needs.</w:t>
      </w:r>
      <w:r w:rsidR="00307371" w:rsidRPr="000C2432">
        <w:rPr>
          <w:color w:val="000000"/>
        </w:rPr>
        <w:t xml:space="preserve">  Changes to shift patterns on the day to meet operational requirements will be done in consultation and agreement with the </w:t>
      </w:r>
      <w:r w:rsidR="008A3662">
        <w:rPr>
          <w:color w:val="000000"/>
        </w:rPr>
        <w:t>worker</w:t>
      </w:r>
      <w:r w:rsidR="00307371" w:rsidRPr="000C2432">
        <w:rPr>
          <w:color w:val="000000"/>
        </w:rPr>
        <w:t xml:space="preserve"> who will not be disadvantaged if they cannot fulfil the changed </w:t>
      </w:r>
      <w:proofErr w:type="gramStart"/>
      <w:r w:rsidR="00307371" w:rsidRPr="000C2432">
        <w:rPr>
          <w:color w:val="000000"/>
        </w:rPr>
        <w:t>duty</w:t>
      </w:r>
      <w:proofErr w:type="gramEnd"/>
      <w:r w:rsidR="00307371" w:rsidRPr="000C2432">
        <w:rPr>
          <w:color w:val="000000"/>
        </w:rPr>
        <w:t xml:space="preserve"> </w:t>
      </w:r>
      <w:r w:rsidRPr="000C2432">
        <w:rPr>
          <w:color w:val="000000"/>
        </w:rPr>
        <w:t xml:space="preserve"> </w:t>
      </w:r>
      <w:r w:rsidR="00307371" w:rsidRPr="000C2432">
        <w:rPr>
          <w:color w:val="000000"/>
        </w:rPr>
        <w:t xml:space="preserve"> </w:t>
      </w:r>
    </w:p>
    <w:p w14:paraId="784535FA" w14:textId="77777777" w:rsidR="005B1CCF" w:rsidRPr="000944AF" w:rsidRDefault="005B1CCF" w:rsidP="004B707E">
      <w:pPr>
        <w:pStyle w:val="Default"/>
        <w:jc w:val="both"/>
        <w:rPr>
          <w:rFonts w:ascii="Times New Roman" w:hAnsi="Times New Roman" w:cs="Times New Roman"/>
          <w:color w:val="auto"/>
          <w:sz w:val="26"/>
          <w:szCs w:val="26"/>
          <w:u w:val="single"/>
        </w:rPr>
      </w:pPr>
      <w:r w:rsidRPr="000944AF">
        <w:rPr>
          <w:rFonts w:ascii="Times New Roman" w:hAnsi="Times New Roman" w:cs="Times New Roman"/>
          <w:b/>
          <w:bCs/>
          <w:color w:val="auto"/>
          <w:sz w:val="26"/>
          <w:szCs w:val="26"/>
          <w:u w:val="single"/>
        </w:rPr>
        <w:t>Facilities on Site for Cleaning Operatives</w:t>
      </w:r>
      <w:r w:rsidRPr="000944AF">
        <w:rPr>
          <w:rFonts w:ascii="Times New Roman" w:hAnsi="Times New Roman" w:cs="Times New Roman"/>
          <w:color w:val="auto"/>
          <w:sz w:val="26"/>
          <w:szCs w:val="26"/>
          <w:u w:val="single"/>
        </w:rPr>
        <w:t xml:space="preserve">: </w:t>
      </w:r>
    </w:p>
    <w:p w14:paraId="1234A5AB" w14:textId="77777777" w:rsidR="005B1CCF" w:rsidRPr="000944AF" w:rsidRDefault="005B1CCF" w:rsidP="004B707E">
      <w:pPr>
        <w:pStyle w:val="Default"/>
        <w:jc w:val="both"/>
        <w:rPr>
          <w:rFonts w:ascii="Times New Roman" w:hAnsi="Times New Roman" w:cs="Times New Roman"/>
          <w:color w:val="auto"/>
          <w:sz w:val="26"/>
          <w:szCs w:val="26"/>
          <w:u w:val="single"/>
        </w:rPr>
      </w:pPr>
    </w:p>
    <w:p w14:paraId="08C44FB1" w14:textId="1F9230D8" w:rsidR="005B1CCF" w:rsidRPr="000944AF" w:rsidRDefault="005B1CCF" w:rsidP="004B707E">
      <w:pPr>
        <w:pStyle w:val="Default"/>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Contract Cleaning employers will </w:t>
      </w:r>
      <w:proofErr w:type="gramStart"/>
      <w:r w:rsidRPr="000944AF">
        <w:rPr>
          <w:rFonts w:ascii="Times New Roman" w:hAnsi="Times New Roman" w:cs="Times New Roman"/>
          <w:color w:val="auto"/>
          <w:sz w:val="26"/>
          <w:szCs w:val="26"/>
        </w:rPr>
        <w:t>make arrangements</w:t>
      </w:r>
      <w:proofErr w:type="gramEnd"/>
      <w:r w:rsidRPr="000944AF">
        <w:rPr>
          <w:rFonts w:ascii="Times New Roman" w:hAnsi="Times New Roman" w:cs="Times New Roman"/>
          <w:color w:val="auto"/>
          <w:sz w:val="26"/>
          <w:szCs w:val="26"/>
        </w:rPr>
        <w:t xml:space="preserve"> with clients to provide appropriate on-site facilities and protection to ensure the health, safety and welfare of their </w:t>
      </w:r>
      <w:r w:rsidR="008A3662" w:rsidRPr="000944AF">
        <w:rPr>
          <w:rFonts w:ascii="Times New Roman" w:hAnsi="Times New Roman" w:cs="Times New Roman"/>
          <w:color w:val="auto"/>
          <w:sz w:val="26"/>
          <w:szCs w:val="26"/>
        </w:rPr>
        <w:t>worker</w:t>
      </w:r>
      <w:r w:rsidRPr="000944AF">
        <w:rPr>
          <w:rFonts w:ascii="Times New Roman" w:hAnsi="Times New Roman" w:cs="Times New Roman"/>
          <w:color w:val="auto"/>
          <w:sz w:val="26"/>
          <w:szCs w:val="26"/>
        </w:rPr>
        <w:t xml:space="preserve">s at their place of work. </w:t>
      </w:r>
    </w:p>
    <w:p w14:paraId="79691882" w14:textId="77777777" w:rsidR="001E58B3" w:rsidRPr="000944AF" w:rsidRDefault="001E58B3" w:rsidP="004B707E">
      <w:pPr>
        <w:pStyle w:val="Default"/>
        <w:jc w:val="both"/>
        <w:rPr>
          <w:rFonts w:ascii="Times New Roman" w:hAnsi="Times New Roman" w:cs="Times New Roman"/>
          <w:color w:val="auto"/>
          <w:sz w:val="26"/>
          <w:szCs w:val="26"/>
        </w:rPr>
      </w:pPr>
    </w:p>
    <w:p w14:paraId="6E31E01C" w14:textId="25383C2C" w:rsidR="005B1CCF" w:rsidRPr="000944AF" w:rsidRDefault="005B1CCF" w:rsidP="004B707E">
      <w:pPr>
        <w:pStyle w:val="Default"/>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Facilities to include: </w:t>
      </w:r>
    </w:p>
    <w:p w14:paraId="0A6F95D3" w14:textId="77777777" w:rsidR="005B1CCF" w:rsidRPr="000944AF" w:rsidRDefault="005B1CCF" w:rsidP="004B707E">
      <w:pPr>
        <w:pStyle w:val="Default"/>
        <w:numPr>
          <w:ilvl w:val="0"/>
          <w:numId w:val="26"/>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Access to canteen facilities where such exist or appropriate facilities to consume food during their entitled </w:t>
      </w:r>
      <w:proofErr w:type="gramStart"/>
      <w:r w:rsidRPr="000944AF">
        <w:rPr>
          <w:rFonts w:ascii="Times New Roman" w:hAnsi="Times New Roman" w:cs="Times New Roman"/>
          <w:color w:val="auto"/>
          <w:sz w:val="26"/>
          <w:szCs w:val="26"/>
        </w:rPr>
        <w:t>breaks</w:t>
      </w:r>
      <w:proofErr w:type="gramEnd"/>
    </w:p>
    <w:p w14:paraId="75D378AB" w14:textId="77777777" w:rsidR="005B1CCF" w:rsidRPr="000944AF" w:rsidRDefault="005B1CCF" w:rsidP="004B707E">
      <w:pPr>
        <w:pStyle w:val="Default"/>
        <w:numPr>
          <w:ilvl w:val="0"/>
          <w:numId w:val="26"/>
        </w:numPr>
        <w:spacing w:after="73"/>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Drinking Water </w:t>
      </w:r>
    </w:p>
    <w:p w14:paraId="4CC94117" w14:textId="31C9B889" w:rsidR="005B1CCF" w:rsidRPr="000944AF" w:rsidRDefault="005B1CCF" w:rsidP="004B707E">
      <w:pPr>
        <w:pStyle w:val="Default"/>
        <w:numPr>
          <w:ilvl w:val="0"/>
          <w:numId w:val="26"/>
        </w:numPr>
        <w:spacing w:after="73"/>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Secure place for personal belongings:  </w:t>
      </w:r>
      <w:r w:rsidR="008A3662" w:rsidRPr="000944AF">
        <w:rPr>
          <w:rFonts w:ascii="Times New Roman" w:hAnsi="Times New Roman" w:cs="Times New Roman"/>
          <w:color w:val="auto"/>
          <w:sz w:val="26"/>
          <w:szCs w:val="26"/>
        </w:rPr>
        <w:t>Worker</w:t>
      </w:r>
      <w:r w:rsidRPr="000944AF">
        <w:rPr>
          <w:rFonts w:ascii="Times New Roman" w:hAnsi="Times New Roman" w:cs="Times New Roman"/>
          <w:color w:val="auto"/>
          <w:sz w:val="26"/>
          <w:szCs w:val="26"/>
        </w:rPr>
        <w:t xml:space="preserve">s are encouraged not to bring valuable items to </w:t>
      </w:r>
      <w:proofErr w:type="gramStart"/>
      <w:r w:rsidRPr="000944AF">
        <w:rPr>
          <w:rFonts w:ascii="Times New Roman" w:hAnsi="Times New Roman" w:cs="Times New Roman"/>
          <w:color w:val="auto"/>
          <w:sz w:val="26"/>
          <w:szCs w:val="26"/>
        </w:rPr>
        <w:t>work</w:t>
      </w:r>
      <w:proofErr w:type="gramEnd"/>
      <w:r w:rsidRPr="000944AF">
        <w:rPr>
          <w:rFonts w:ascii="Times New Roman" w:hAnsi="Times New Roman" w:cs="Times New Roman"/>
          <w:color w:val="auto"/>
          <w:sz w:val="26"/>
          <w:szCs w:val="26"/>
        </w:rPr>
        <w:t xml:space="preserve"> and the employer cannot take responsibility for lost or missing items. </w:t>
      </w:r>
    </w:p>
    <w:p w14:paraId="5FD2EAB1" w14:textId="77777777" w:rsidR="005B1CCF" w:rsidRPr="000944AF" w:rsidRDefault="005B1CCF" w:rsidP="004B707E">
      <w:pPr>
        <w:pStyle w:val="Default"/>
        <w:numPr>
          <w:ilvl w:val="0"/>
          <w:numId w:val="26"/>
        </w:numPr>
        <w:spacing w:after="73"/>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Access to toilet </w:t>
      </w:r>
    </w:p>
    <w:p w14:paraId="39827240" w14:textId="77777777" w:rsidR="005B1CCF" w:rsidRPr="000944AF" w:rsidRDefault="005B1CCF" w:rsidP="004B707E">
      <w:pPr>
        <w:pStyle w:val="Default"/>
        <w:numPr>
          <w:ilvl w:val="0"/>
          <w:numId w:val="26"/>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Protective clothing/shoes – PPE </w:t>
      </w:r>
    </w:p>
    <w:p w14:paraId="04474F19" w14:textId="77777777" w:rsidR="001E58B3" w:rsidRPr="000944AF" w:rsidRDefault="001E58B3" w:rsidP="004B707E">
      <w:pPr>
        <w:autoSpaceDE w:val="0"/>
        <w:autoSpaceDN w:val="0"/>
        <w:adjustRightInd w:val="0"/>
        <w:spacing w:after="0" w:line="240" w:lineRule="auto"/>
        <w:jc w:val="both"/>
      </w:pPr>
    </w:p>
    <w:p w14:paraId="44551AC8" w14:textId="77777777" w:rsidR="001E58B3" w:rsidRPr="000944AF" w:rsidRDefault="001E58B3" w:rsidP="004B707E">
      <w:pPr>
        <w:autoSpaceDE w:val="0"/>
        <w:autoSpaceDN w:val="0"/>
        <w:adjustRightInd w:val="0"/>
        <w:spacing w:after="0" w:line="240" w:lineRule="auto"/>
        <w:jc w:val="both"/>
        <w:rPr>
          <w:b/>
          <w:bCs/>
          <w:u w:val="single"/>
        </w:rPr>
      </w:pPr>
      <w:r w:rsidRPr="000944AF">
        <w:rPr>
          <w:b/>
          <w:bCs/>
          <w:u w:val="single"/>
        </w:rPr>
        <w:t>Holiday Leave Entitlement</w:t>
      </w:r>
    </w:p>
    <w:p w14:paraId="0FF15176" w14:textId="77777777" w:rsidR="001E58B3" w:rsidRPr="000944AF" w:rsidRDefault="001E58B3" w:rsidP="004B707E">
      <w:pPr>
        <w:autoSpaceDE w:val="0"/>
        <w:autoSpaceDN w:val="0"/>
        <w:adjustRightInd w:val="0"/>
        <w:spacing w:after="0" w:line="240" w:lineRule="auto"/>
        <w:jc w:val="both"/>
        <w:rPr>
          <w:u w:val="single"/>
        </w:rPr>
      </w:pPr>
    </w:p>
    <w:p w14:paraId="79A7F901" w14:textId="77777777" w:rsidR="001C4EAC" w:rsidRPr="000944AF" w:rsidRDefault="001E58B3" w:rsidP="004B707E">
      <w:pPr>
        <w:pStyle w:val="Default"/>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Up to date holiday leave entitlement to be provided in writing when requested.  </w:t>
      </w:r>
    </w:p>
    <w:p w14:paraId="37CED770" w14:textId="3C08A6CE" w:rsidR="001E58B3" w:rsidRPr="000944AF" w:rsidRDefault="001E58B3" w:rsidP="004B707E">
      <w:pPr>
        <w:pStyle w:val="Default"/>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The information that will be provided</w:t>
      </w:r>
      <w:r w:rsidR="001C4EAC" w:rsidRPr="000944AF">
        <w:rPr>
          <w:rFonts w:ascii="Times New Roman" w:hAnsi="Times New Roman" w:cs="Times New Roman"/>
          <w:color w:val="auto"/>
          <w:sz w:val="26"/>
          <w:szCs w:val="26"/>
        </w:rPr>
        <w:t>:</w:t>
      </w:r>
      <w:r w:rsidRPr="000944AF">
        <w:rPr>
          <w:rFonts w:ascii="Times New Roman" w:hAnsi="Times New Roman" w:cs="Times New Roman"/>
          <w:color w:val="auto"/>
          <w:sz w:val="26"/>
          <w:szCs w:val="26"/>
        </w:rPr>
        <w:t xml:space="preserve"> </w:t>
      </w:r>
    </w:p>
    <w:p w14:paraId="152BA6AD" w14:textId="22042455" w:rsidR="001E58B3" w:rsidRPr="000944AF" w:rsidRDefault="001E58B3" w:rsidP="004B707E">
      <w:pPr>
        <w:pStyle w:val="Default"/>
        <w:numPr>
          <w:ilvl w:val="0"/>
          <w:numId w:val="28"/>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No of Days or Hours accrued</w:t>
      </w:r>
      <w:r w:rsidR="004251A2">
        <w:rPr>
          <w:rFonts w:ascii="Times New Roman" w:hAnsi="Times New Roman" w:cs="Times New Roman"/>
          <w:color w:val="auto"/>
          <w:sz w:val="26"/>
          <w:szCs w:val="26"/>
        </w:rPr>
        <w:t>.</w:t>
      </w:r>
    </w:p>
    <w:p w14:paraId="6706DE56" w14:textId="77777777" w:rsidR="001E58B3" w:rsidRPr="000944AF" w:rsidRDefault="001E58B3" w:rsidP="004B707E">
      <w:pPr>
        <w:pStyle w:val="Default"/>
        <w:numPr>
          <w:ilvl w:val="0"/>
          <w:numId w:val="28"/>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No of Days or Hours taken</w:t>
      </w:r>
    </w:p>
    <w:p w14:paraId="46A5FD29" w14:textId="72ABA037" w:rsidR="001E58B3" w:rsidRPr="000944AF" w:rsidRDefault="001E58B3" w:rsidP="004B707E">
      <w:pPr>
        <w:pStyle w:val="Default"/>
        <w:numPr>
          <w:ilvl w:val="0"/>
          <w:numId w:val="28"/>
        </w:numPr>
        <w:jc w:val="both"/>
        <w:rPr>
          <w:rFonts w:ascii="Times New Roman" w:hAnsi="Times New Roman" w:cs="Times New Roman"/>
          <w:color w:val="auto"/>
          <w:sz w:val="26"/>
          <w:szCs w:val="26"/>
        </w:rPr>
      </w:pPr>
      <w:r w:rsidRPr="000944AF">
        <w:rPr>
          <w:rFonts w:ascii="Times New Roman" w:hAnsi="Times New Roman" w:cs="Times New Roman"/>
          <w:color w:val="auto"/>
          <w:sz w:val="26"/>
          <w:szCs w:val="26"/>
        </w:rPr>
        <w:t xml:space="preserve">Balance </w:t>
      </w:r>
    </w:p>
    <w:p w14:paraId="68BC37C1" w14:textId="43FBB8A4" w:rsidR="001E58B3" w:rsidRDefault="001E58B3" w:rsidP="004B707E">
      <w:pPr>
        <w:pStyle w:val="ListParagraph"/>
        <w:jc w:val="both"/>
        <w:rPr>
          <w:color w:val="000000" w:themeColor="text1"/>
          <w:highlight w:val="green"/>
          <w:u w:val="single"/>
        </w:rPr>
      </w:pPr>
    </w:p>
    <w:p w14:paraId="3F92E79C" w14:textId="592E8549" w:rsidR="00EF1F07" w:rsidRPr="000C2432" w:rsidRDefault="00EF1F07" w:rsidP="004B707E">
      <w:pPr>
        <w:jc w:val="both"/>
        <w:rPr>
          <w:b/>
          <w:color w:val="000000" w:themeColor="text1"/>
          <w:u w:val="single"/>
        </w:rPr>
      </w:pPr>
      <w:r w:rsidRPr="000C2432">
        <w:rPr>
          <w:b/>
          <w:color w:val="000000" w:themeColor="text1"/>
          <w:u w:val="single"/>
        </w:rPr>
        <w:t>Payment of Wages</w:t>
      </w:r>
    </w:p>
    <w:p w14:paraId="01CC3374" w14:textId="4166DA1D" w:rsidR="00EF1F07" w:rsidRPr="000C2432" w:rsidRDefault="00EF1F07" w:rsidP="004B707E">
      <w:pPr>
        <w:pStyle w:val="ListParagraph"/>
        <w:numPr>
          <w:ilvl w:val="0"/>
          <w:numId w:val="23"/>
        </w:numPr>
        <w:spacing w:after="160" w:line="259" w:lineRule="auto"/>
        <w:ind w:left="1418" w:hanging="698"/>
        <w:jc w:val="both"/>
        <w:rPr>
          <w:rFonts w:ascii="Times New Roman" w:hAnsi="Times New Roman" w:cs="Times New Roman"/>
          <w:sz w:val="26"/>
          <w:szCs w:val="26"/>
        </w:rPr>
      </w:pPr>
      <w:r w:rsidRPr="000C2432">
        <w:rPr>
          <w:rFonts w:ascii="Times New Roman" w:hAnsi="Times New Roman" w:cs="Times New Roman"/>
          <w:sz w:val="26"/>
          <w:szCs w:val="26"/>
        </w:rPr>
        <w:t>The Payment of Wages is a legal entitlement and is governed by the Pa</w:t>
      </w:r>
      <w:r w:rsidR="0033056B">
        <w:rPr>
          <w:rFonts w:ascii="Times New Roman" w:hAnsi="Times New Roman" w:cs="Times New Roman"/>
          <w:sz w:val="26"/>
          <w:szCs w:val="26"/>
        </w:rPr>
        <w:t>yment of Wages Act 1991.</w:t>
      </w:r>
    </w:p>
    <w:p w14:paraId="4F446857" w14:textId="77777777" w:rsidR="009F2E0C" w:rsidRDefault="00EF1F07" w:rsidP="004B707E">
      <w:pPr>
        <w:pStyle w:val="ListParagraph"/>
        <w:numPr>
          <w:ilvl w:val="0"/>
          <w:numId w:val="23"/>
        </w:numPr>
        <w:spacing w:after="160" w:line="259" w:lineRule="auto"/>
        <w:ind w:firstLine="0"/>
        <w:jc w:val="both"/>
        <w:rPr>
          <w:rFonts w:ascii="Times New Roman" w:hAnsi="Times New Roman" w:cs="Times New Roman"/>
          <w:sz w:val="26"/>
          <w:szCs w:val="26"/>
        </w:rPr>
      </w:pPr>
      <w:r w:rsidRPr="000C2432">
        <w:rPr>
          <w:rFonts w:ascii="Times New Roman" w:hAnsi="Times New Roman" w:cs="Times New Roman"/>
          <w:sz w:val="26"/>
          <w:szCs w:val="26"/>
        </w:rPr>
        <w:lastRenderedPageBreak/>
        <w:t>Wage shortages/errors should only occur as an exception.</w:t>
      </w:r>
    </w:p>
    <w:p w14:paraId="204746A6" w14:textId="03946CD6" w:rsidR="008209A8" w:rsidRPr="00537F2E" w:rsidRDefault="00086C26" w:rsidP="007E620E">
      <w:pPr>
        <w:pStyle w:val="ListParagraph"/>
        <w:numPr>
          <w:ilvl w:val="0"/>
          <w:numId w:val="23"/>
        </w:numPr>
        <w:spacing w:after="160" w:line="259" w:lineRule="auto"/>
        <w:ind w:left="1418" w:hanging="698"/>
        <w:jc w:val="both"/>
        <w:rPr>
          <w:rFonts w:ascii="Times New Roman" w:hAnsi="Times New Roman" w:cs="Times New Roman"/>
          <w:b/>
          <w:bCs/>
          <w:sz w:val="26"/>
          <w:szCs w:val="26"/>
          <w:u w:val="single"/>
        </w:rPr>
      </w:pPr>
      <w:r w:rsidRPr="00537F2E">
        <w:rPr>
          <w:rFonts w:ascii="Times New Roman" w:hAnsi="Times New Roman" w:cs="Times New Roman"/>
          <w:sz w:val="26"/>
          <w:szCs w:val="26"/>
        </w:rPr>
        <w:t xml:space="preserve">Each Company shall have an operational procedure in place for dealing with wage shortages and overpayments to </w:t>
      </w:r>
      <w:r w:rsidR="008A3662" w:rsidRPr="00537F2E">
        <w:rPr>
          <w:rFonts w:ascii="Times New Roman" w:hAnsi="Times New Roman" w:cs="Times New Roman"/>
          <w:sz w:val="26"/>
          <w:szCs w:val="26"/>
        </w:rPr>
        <w:t>worker</w:t>
      </w:r>
      <w:r w:rsidRPr="00537F2E">
        <w:rPr>
          <w:rFonts w:ascii="Times New Roman" w:hAnsi="Times New Roman" w:cs="Times New Roman"/>
          <w:sz w:val="26"/>
          <w:szCs w:val="26"/>
        </w:rPr>
        <w:t>s.   The key objective shall be to resolve the issue at the earliest opportunity.</w:t>
      </w:r>
      <w:r w:rsidR="0033056B" w:rsidRPr="00537F2E">
        <w:rPr>
          <w:rFonts w:ascii="Times New Roman" w:hAnsi="Times New Roman" w:cs="Times New Roman"/>
          <w:sz w:val="26"/>
          <w:szCs w:val="26"/>
        </w:rPr>
        <w:t xml:space="preserve"> </w:t>
      </w:r>
      <w:r w:rsidRPr="00537F2E">
        <w:rPr>
          <w:rFonts w:ascii="Times New Roman" w:hAnsi="Times New Roman" w:cs="Times New Roman"/>
          <w:sz w:val="26"/>
          <w:szCs w:val="26"/>
        </w:rPr>
        <w:t xml:space="preserve"> </w:t>
      </w:r>
      <w:r w:rsidR="00773549" w:rsidRPr="00537F2E">
        <w:rPr>
          <w:rFonts w:ascii="Times New Roman" w:hAnsi="Times New Roman" w:cs="Times New Roman"/>
          <w:sz w:val="26"/>
          <w:szCs w:val="26"/>
        </w:rPr>
        <w:t>T</w:t>
      </w:r>
      <w:r w:rsidRPr="00537F2E">
        <w:rPr>
          <w:rFonts w:ascii="Times New Roman" w:hAnsi="Times New Roman" w:cs="Times New Roman"/>
          <w:sz w:val="26"/>
          <w:szCs w:val="26"/>
        </w:rPr>
        <w:t>he p</w:t>
      </w:r>
      <w:r w:rsidR="002E1700" w:rsidRPr="00537F2E">
        <w:rPr>
          <w:rFonts w:ascii="Times New Roman" w:hAnsi="Times New Roman" w:cs="Times New Roman"/>
          <w:sz w:val="26"/>
          <w:szCs w:val="26"/>
        </w:rPr>
        <w:t>rocedure</w:t>
      </w:r>
      <w:r w:rsidRPr="00537F2E">
        <w:rPr>
          <w:rFonts w:ascii="Times New Roman" w:hAnsi="Times New Roman" w:cs="Times New Roman"/>
          <w:sz w:val="26"/>
          <w:szCs w:val="26"/>
        </w:rPr>
        <w:t xml:space="preserve"> shall be communicated to all </w:t>
      </w:r>
      <w:r w:rsidR="008A3662" w:rsidRPr="00537F2E">
        <w:rPr>
          <w:rFonts w:ascii="Times New Roman" w:hAnsi="Times New Roman" w:cs="Times New Roman"/>
          <w:sz w:val="26"/>
          <w:szCs w:val="26"/>
        </w:rPr>
        <w:t>worker</w:t>
      </w:r>
      <w:r w:rsidRPr="00537F2E">
        <w:rPr>
          <w:rFonts w:ascii="Times New Roman" w:hAnsi="Times New Roman" w:cs="Times New Roman"/>
          <w:sz w:val="26"/>
          <w:szCs w:val="26"/>
        </w:rPr>
        <w:t>s</w:t>
      </w:r>
      <w:r w:rsidR="00773549" w:rsidRPr="00537F2E">
        <w:rPr>
          <w:rFonts w:ascii="Times New Roman" w:hAnsi="Times New Roman" w:cs="Times New Roman"/>
          <w:sz w:val="26"/>
          <w:szCs w:val="26"/>
        </w:rPr>
        <w:t>, and to the relevant Trade Union, where such applies</w:t>
      </w:r>
      <w:r w:rsidRPr="00537F2E">
        <w:rPr>
          <w:rFonts w:ascii="Times New Roman" w:hAnsi="Times New Roman" w:cs="Times New Roman"/>
          <w:sz w:val="26"/>
          <w:szCs w:val="26"/>
        </w:rPr>
        <w:t>.</w:t>
      </w:r>
    </w:p>
    <w:p w14:paraId="407A36F6" w14:textId="77777777" w:rsidR="008209A8" w:rsidRDefault="008209A8" w:rsidP="004B707E">
      <w:pPr>
        <w:pStyle w:val="Default"/>
        <w:jc w:val="both"/>
        <w:rPr>
          <w:rFonts w:ascii="Times New Roman" w:hAnsi="Times New Roman" w:cs="Times New Roman"/>
          <w:b/>
          <w:bCs/>
          <w:color w:val="auto"/>
          <w:sz w:val="26"/>
          <w:szCs w:val="26"/>
          <w:u w:val="single"/>
        </w:rPr>
      </w:pPr>
    </w:p>
    <w:p w14:paraId="575E06C8" w14:textId="696E1DCD" w:rsidR="001E58B3" w:rsidRPr="000944AF" w:rsidRDefault="001E58B3" w:rsidP="004B707E">
      <w:pPr>
        <w:pStyle w:val="Default"/>
        <w:jc w:val="both"/>
        <w:rPr>
          <w:rFonts w:ascii="Times New Roman" w:hAnsi="Times New Roman" w:cs="Times New Roman"/>
          <w:b/>
          <w:bCs/>
          <w:color w:val="auto"/>
          <w:sz w:val="26"/>
          <w:szCs w:val="26"/>
          <w:u w:val="single"/>
        </w:rPr>
      </w:pPr>
      <w:r w:rsidRPr="000944AF">
        <w:rPr>
          <w:rFonts w:ascii="Times New Roman" w:hAnsi="Times New Roman" w:cs="Times New Roman"/>
          <w:b/>
          <w:bCs/>
          <w:color w:val="auto"/>
          <w:sz w:val="26"/>
          <w:szCs w:val="26"/>
          <w:u w:val="single"/>
        </w:rPr>
        <w:t>Pay Slips</w:t>
      </w:r>
    </w:p>
    <w:p w14:paraId="4D36F987" w14:textId="77777777" w:rsidR="001E58B3" w:rsidRPr="000944AF" w:rsidRDefault="001E58B3" w:rsidP="001E58B3">
      <w:pPr>
        <w:pStyle w:val="Default"/>
        <w:rPr>
          <w:rFonts w:ascii="Times New Roman" w:hAnsi="Times New Roman" w:cs="Times New Roman"/>
          <w:color w:val="auto"/>
          <w:sz w:val="26"/>
          <w:szCs w:val="26"/>
        </w:rPr>
      </w:pPr>
    </w:p>
    <w:p w14:paraId="510F85D6" w14:textId="77777777" w:rsidR="001E58B3" w:rsidRPr="000944AF" w:rsidRDefault="001E58B3" w:rsidP="001E58B3">
      <w:pPr>
        <w:autoSpaceDE w:val="0"/>
        <w:autoSpaceDN w:val="0"/>
        <w:adjustRightInd w:val="0"/>
        <w:spacing w:after="0" w:line="240" w:lineRule="auto"/>
      </w:pPr>
      <w:r w:rsidRPr="000944AF">
        <w:t xml:space="preserve">Itemised pay slips to include the following </w:t>
      </w:r>
      <w:proofErr w:type="gramStart"/>
      <w:r w:rsidRPr="000944AF">
        <w:t>information</w:t>
      </w:r>
      <w:proofErr w:type="gramEnd"/>
    </w:p>
    <w:p w14:paraId="5B8E3BC1"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Basic Hours and rate or amount</w:t>
      </w:r>
    </w:p>
    <w:p w14:paraId="7A975338"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 xml:space="preserve">Sunday hours and premium rate or amount </w:t>
      </w:r>
    </w:p>
    <w:p w14:paraId="1A609211"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 xml:space="preserve">Any deductions </w:t>
      </w:r>
      <w:proofErr w:type="gramStart"/>
      <w:r w:rsidRPr="000944AF">
        <w:rPr>
          <w:rFonts w:ascii="Times New Roman" w:hAnsi="Times New Roman" w:cs="Times New Roman"/>
          <w:sz w:val="26"/>
          <w:szCs w:val="26"/>
        </w:rPr>
        <w:t>made</w:t>
      </w:r>
      <w:proofErr w:type="gramEnd"/>
    </w:p>
    <w:p w14:paraId="05D0606F"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Public Holidays</w:t>
      </w:r>
    </w:p>
    <w:p w14:paraId="26103607" w14:textId="77777777" w:rsidR="001E58B3" w:rsidRPr="000944AF" w:rsidRDefault="001E58B3" w:rsidP="001E58B3">
      <w:pPr>
        <w:pStyle w:val="ListParagraph"/>
        <w:numPr>
          <w:ilvl w:val="0"/>
          <w:numId w:val="27"/>
        </w:numPr>
        <w:autoSpaceDE w:val="0"/>
        <w:autoSpaceDN w:val="0"/>
        <w:adjustRightInd w:val="0"/>
        <w:spacing w:after="0" w:line="240" w:lineRule="auto"/>
        <w:rPr>
          <w:rFonts w:ascii="Times New Roman" w:hAnsi="Times New Roman" w:cs="Times New Roman"/>
          <w:sz w:val="26"/>
          <w:szCs w:val="26"/>
        </w:rPr>
      </w:pPr>
      <w:r w:rsidRPr="000944AF">
        <w:rPr>
          <w:rFonts w:ascii="Times New Roman" w:hAnsi="Times New Roman" w:cs="Times New Roman"/>
          <w:sz w:val="26"/>
          <w:szCs w:val="26"/>
        </w:rPr>
        <w:t>Holiday pay</w:t>
      </w:r>
    </w:p>
    <w:p w14:paraId="56F56AC1" w14:textId="77777777" w:rsidR="001E58B3" w:rsidRPr="000944AF" w:rsidRDefault="001E58B3" w:rsidP="001E58B3">
      <w:pPr>
        <w:autoSpaceDE w:val="0"/>
        <w:autoSpaceDN w:val="0"/>
        <w:adjustRightInd w:val="0"/>
        <w:spacing w:after="0" w:line="240" w:lineRule="auto"/>
      </w:pPr>
    </w:p>
    <w:p w14:paraId="200D6181" w14:textId="1ECB71CC" w:rsidR="001E58B3" w:rsidRPr="001E58B3" w:rsidRDefault="001E58B3" w:rsidP="004B707E">
      <w:pPr>
        <w:autoSpaceDE w:val="0"/>
        <w:autoSpaceDN w:val="0"/>
        <w:adjustRightInd w:val="0"/>
        <w:spacing w:after="0" w:line="240" w:lineRule="auto"/>
        <w:jc w:val="both"/>
      </w:pPr>
      <w:r w:rsidRPr="000944AF">
        <w:t xml:space="preserve">Where a payroll system is unable to provide this breakdown, this information will be provided to the </w:t>
      </w:r>
      <w:r w:rsidR="008A3662" w:rsidRPr="000944AF">
        <w:t>worker</w:t>
      </w:r>
      <w:r w:rsidRPr="000944AF">
        <w:t xml:space="preserve"> in writing in line with pay roll frequency cycle.</w:t>
      </w:r>
    </w:p>
    <w:p w14:paraId="700C7C0C" w14:textId="77777777" w:rsidR="001E58B3" w:rsidRPr="001E58B3" w:rsidRDefault="001E58B3" w:rsidP="004B707E">
      <w:pPr>
        <w:spacing w:after="160" w:line="259" w:lineRule="auto"/>
        <w:jc w:val="both"/>
      </w:pPr>
    </w:p>
    <w:p w14:paraId="50E3ABE0" w14:textId="77777777" w:rsidR="00DB6C34" w:rsidRPr="000C2432" w:rsidRDefault="00DB6C34" w:rsidP="004B707E">
      <w:pPr>
        <w:jc w:val="both"/>
        <w:rPr>
          <w:b/>
          <w:u w:val="single"/>
        </w:rPr>
      </w:pPr>
      <w:r w:rsidRPr="000C2432">
        <w:rPr>
          <w:b/>
          <w:u w:val="single"/>
        </w:rPr>
        <w:t>Contribution to Revenue Commissioners</w:t>
      </w:r>
    </w:p>
    <w:p w14:paraId="49459694" w14:textId="0D66A146" w:rsidR="00DB6C34" w:rsidRPr="000C2432" w:rsidRDefault="00DB6C34" w:rsidP="004B707E">
      <w:pPr>
        <w:jc w:val="both"/>
      </w:pPr>
      <w:r w:rsidRPr="000C2432">
        <w:t xml:space="preserve">On request from a worker, </w:t>
      </w:r>
      <w:r w:rsidRPr="000944AF">
        <w:rPr>
          <w:color w:val="000000" w:themeColor="text1"/>
        </w:rPr>
        <w:t xml:space="preserve">or </w:t>
      </w:r>
      <w:r w:rsidR="00E753CB" w:rsidRPr="000944AF">
        <w:rPr>
          <w:color w:val="000000" w:themeColor="text1"/>
        </w:rPr>
        <w:t xml:space="preserve">with the workers </w:t>
      </w:r>
      <w:r w:rsidR="004A127E" w:rsidRPr="000944AF">
        <w:t>written</w:t>
      </w:r>
      <w:r w:rsidR="004A127E" w:rsidRPr="000944AF">
        <w:rPr>
          <w:color w:val="000000" w:themeColor="text1"/>
        </w:rPr>
        <w:t xml:space="preserve"> </w:t>
      </w:r>
      <w:r w:rsidR="00E753CB" w:rsidRPr="000944AF">
        <w:rPr>
          <w:color w:val="000000" w:themeColor="text1"/>
        </w:rPr>
        <w:t>consent</w:t>
      </w:r>
      <w:r w:rsidR="004A127E">
        <w:rPr>
          <w:color w:val="FF0000"/>
        </w:rPr>
        <w:t>,</w:t>
      </w:r>
      <w:r w:rsidR="00E753CB" w:rsidRPr="00C455BE">
        <w:rPr>
          <w:color w:val="FF0000"/>
        </w:rPr>
        <w:t xml:space="preserve"> </w:t>
      </w:r>
      <w:r w:rsidR="00E753CB">
        <w:t>from</w:t>
      </w:r>
      <w:r w:rsidR="00E753CB" w:rsidRPr="000C2432">
        <w:t xml:space="preserve"> </w:t>
      </w:r>
      <w:r w:rsidRPr="000C2432">
        <w:t>his/her representative</w:t>
      </w:r>
      <w:r w:rsidR="00E753CB">
        <w:t>,</w:t>
      </w:r>
      <w:r w:rsidRPr="000C2432">
        <w:t xml:space="preserve"> employers will provide evidence of payment made to Revenue Commissioners and the Department of Social Protection on behalf of that worker.</w:t>
      </w:r>
    </w:p>
    <w:p w14:paraId="688B31E2" w14:textId="77777777" w:rsidR="00C5575D" w:rsidRPr="000C2432" w:rsidRDefault="00DB6C34" w:rsidP="004B707E">
      <w:pPr>
        <w:jc w:val="both"/>
        <w:rPr>
          <w:b/>
          <w:u w:val="single"/>
        </w:rPr>
      </w:pPr>
      <w:r w:rsidRPr="000C2432">
        <w:rPr>
          <w:b/>
          <w:u w:val="single"/>
        </w:rPr>
        <w:t>Deduction of Union Dues at source</w:t>
      </w:r>
    </w:p>
    <w:p w14:paraId="79E3ED03" w14:textId="3F0588FD" w:rsidR="00DB6C34" w:rsidRPr="000C2432" w:rsidRDefault="00DB6C34" w:rsidP="004B707E">
      <w:pPr>
        <w:jc w:val="both"/>
      </w:pPr>
      <w:r w:rsidRPr="000C2432">
        <w:t>Each employer shall, on receipt of a written request from members, deduct union dues from workers’ wages.</w:t>
      </w:r>
    </w:p>
    <w:p w14:paraId="568B4D5B" w14:textId="77777777" w:rsidR="00DB6C34" w:rsidRPr="0077523A" w:rsidRDefault="00DB6C34" w:rsidP="004B707E">
      <w:pPr>
        <w:jc w:val="center"/>
        <w:rPr>
          <w:b/>
        </w:rPr>
      </w:pPr>
      <w:r w:rsidRPr="0077523A">
        <w:rPr>
          <w:b/>
        </w:rPr>
        <w:t>PART V</w:t>
      </w:r>
    </w:p>
    <w:p w14:paraId="39237AFE" w14:textId="77777777" w:rsidR="00DB6C34" w:rsidRPr="000C2432" w:rsidRDefault="00DB6C34" w:rsidP="004B707E">
      <w:pPr>
        <w:jc w:val="both"/>
        <w:rPr>
          <w:b/>
          <w:u w:val="single"/>
        </w:rPr>
      </w:pPr>
      <w:r w:rsidRPr="000C2432">
        <w:rPr>
          <w:b/>
          <w:u w:val="single"/>
        </w:rPr>
        <w:t>OVERTIME</w:t>
      </w:r>
    </w:p>
    <w:p w14:paraId="11E780A8" w14:textId="512BABAA" w:rsidR="004A1F60" w:rsidRDefault="00DB6C34" w:rsidP="004B707E">
      <w:pPr>
        <w:jc w:val="both"/>
      </w:pPr>
      <w:r w:rsidRPr="000C2432">
        <w:t xml:space="preserve">Overtime rates shall be paid after </w:t>
      </w:r>
      <w:r w:rsidRPr="000944AF">
        <w:t>4</w:t>
      </w:r>
      <w:r w:rsidR="00537F2E">
        <w:t>6</w:t>
      </w:r>
      <w:r w:rsidRPr="000C2432">
        <w:t xml:space="preserve"> hours worked Monday to Sunday. </w:t>
      </w:r>
    </w:p>
    <w:p w14:paraId="21F2DF54" w14:textId="056357C6" w:rsidR="004A1F60" w:rsidRPr="00A96F05" w:rsidRDefault="00DB6C34" w:rsidP="004B707E">
      <w:pPr>
        <w:numPr>
          <w:ilvl w:val="0"/>
          <w:numId w:val="8"/>
        </w:numPr>
        <w:jc w:val="both"/>
        <w:rPr>
          <w:color w:val="000000" w:themeColor="text1"/>
        </w:rPr>
      </w:pPr>
      <w:r w:rsidRPr="000C2432">
        <w:t xml:space="preserve"> </w:t>
      </w:r>
      <w:r w:rsidR="004A1F60" w:rsidRPr="00A96F05">
        <w:rPr>
          <w:color w:val="000000" w:themeColor="text1"/>
        </w:rPr>
        <w:t>Time and one half for the first four hours and double time thereafter.</w:t>
      </w:r>
    </w:p>
    <w:p w14:paraId="7D6E511C" w14:textId="1EB79F34" w:rsidR="004A1F60" w:rsidRPr="00A96F05" w:rsidRDefault="004A1F60" w:rsidP="004B707E">
      <w:pPr>
        <w:numPr>
          <w:ilvl w:val="0"/>
          <w:numId w:val="8"/>
        </w:numPr>
        <w:jc w:val="both"/>
        <w:rPr>
          <w:color w:val="000000" w:themeColor="text1"/>
        </w:rPr>
      </w:pPr>
      <w:r w:rsidRPr="00A96F05">
        <w:rPr>
          <w:color w:val="000000" w:themeColor="text1"/>
        </w:rPr>
        <w:t xml:space="preserve"> Sunday overtime to be paid at the rate of double time for all hours worked.   </w:t>
      </w:r>
    </w:p>
    <w:p w14:paraId="20050D07" w14:textId="36EFBD7C" w:rsidR="00DB6C34" w:rsidRPr="000C2432" w:rsidRDefault="00DB6C34" w:rsidP="004B707E">
      <w:pPr>
        <w:jc w:val="both"/>
        <w:rPr>
          <w:color w:val="000000" w:themeColor="text1"/>
        </w:rPr>
      </w:pPr>
      <w:r w:rsidRPr="000C2432">
        <w:rPr>
          <w:color w:val="000000" w:themeColor="text1"/>
        </w:rPr>
        <w:t xml:space="preserve">Hours of overtime carried out after 40 hours and up to </w:t>
      </w:r>
      <w:r w:rsidRPr="000944AF">
        <w:rPr>
          <w:color w:val="000000" w:themeColor="text1"/>
        </w:rPr>
        <w:t>4</w:t>
      </w:r>
      <w:r w:rsidR="00537F2E">
        <w:rPr>
          <w:color w:val="000000" w:themeColor="text1"/>
        </w:rPr>
        <w:t>6</w:t>
      </w:r>
      <w:r w:rsidRPr="000C2432">
        <w:rPr>
          <w:color w:val="000000" w:themeColor="text1"/>
        </w:rPr>
        <w:t xml:space="preserve"> hours per week will be paid at flat rate.  Notwithstanding an employer’s right to reasonably request a </w:t>
      </w:r>
      <w:r w:rsidR="008A3662">
        <w:rPr>
          <w:color w:val="000000" w:themeColor="text1"/>
        </w:rPr>
        <w:t>worker</w:t>
      </w:r>
      <w:r w:rsidRPr="000C2432">
        <w:rPr>
          <w:color w:val="000000" w:themeColor="text1"/>
        </w:rPr>
        <w:t xml:space="preserve"> to work overtime in particular circumstances, hours of overtime offered will be carried out on a voluntary basis by </w:t>
      </w:r>
      <w:r w:rsidR="008A3662">
        <w:rPr>
          <w:color w:val="000000" w:themeColor="text1"/>
        </w:rPr>
        <w:t>Worker</w:t>
      </w:r>
      <w:r w:rsidRPr="000C2432">
        <w:rPr>
          <w:color w:val="000000" w:themeColor="text1"/>
        </w:rPr>
        <w:t xml:space="preserve">s, i.e. Workers can opt to carry out the work or not.  </w:t>
      </w:r>
    </w:p>
    <w:p w14:paraId="7CD186E1" w14:textId="77777777" w:rsidR="00DB6C34" w:rsidRPr="000C2432" w:rsidRDefault="00DB6C34" w:rsidP="004B707E">
      <w:pPr>
        <w:jc w:val="both"/>
        <w:rPr>
          <w:color w:val="FF0000"/>
        </w:rPr>
      </w:pPr>
      <w:r w:rsidRPr="000C2432">
        <w:rPr>
          <w:color w:val="000000" w:themeColor="text1"/>
        </w:rPr>
        <w:lastRenderedPageBreak/>
        <w:t>Any issues arising regarding unfair distribution of available overtime shall be raised by the worker under the Grievance procedure</w:t>
      </w:r>
      <w:r w:rsidRPr="000C2432">
        <w:rPr>
          <w:color w:val="FF0000"/>
        </w:rPr>
        <w:t xml:space="preserve">.  </w:t>
      </w:r>
    </w:p>
    <w:p w14:paraId="6F74C2DA" w14:textId="702003D6" w:rsidR="00195F37" w:rsidRDefault="00DB6C34" w:rsidP="004B707E">
      <w:pPr>
        <w:jc w:val="both"/>
        <w:rPr>
          <w:color w:val="000000" w:themeColor="text1"/>
        </w:rPr>
      </w:pPr>
      <w:r w:rsidRPr="000C2432">
        <w:rPr>
          <w:color w:val="000000" w:themeColor="text1"/>
        </w:rPr>
        <w:t xml:space="preserve">Where existing site arrangements are in place, they will remain as </w:t>
      </w:r>
      <w:r w:rsidR="004A1F60">
        <w:rPr>
          <w:color w:val="000000" w:themeColor="text1"/>
        </w:rPr>
        <w:t>is unless changed by agreement.</w:t>
      </w:r>
    </w:p>
    <w:p w14:paraId="22AB2BF0" w14:textId="77777777" w:rsidR="00DB6C34" w:rsidRPr="000C2432" w:rsidRDefault="00DB6C34" w:rsidP="000C2432">
      <w:pPr>
        <w:rPr>
          <w:b/>
          <w:u w:val="single"/>
        </w:rPr>
      </w:pPr>
      <w:r w:rsidRPr="000C2432">
        <w:rPr>
          <w:b/>
          <w:u w:val="single"/>
        </w:rPr>
        <w:t>Death-in-Service-Benefit</w:t>
      </w:r>
    </w:p>
    <w:p w14:paraId="1BC15488" w14:textId="77777777" w:rsidR="00DB6C34" w:rsidRPr="000C2432" w:rsidRDefault="00DB6C34" w:rsidP="000C2432">
      <w:r w:rsidRPr="000C2432">
        <w:t>The following Death in Service Benefit will apply in each employment.</w:t>
      </w:r>
    </w:p>
    <w:p w14:paraId="62D49DAD" w14:textId="77777777" w:rsidR="00DB6C34" w:rsidRPr="000C2432" w:rsidRDefault="00DB6C34" w:rsidP="00C278B9">
      <w:pPr>
        <w:pStyle w:val="ListParagraph"/>
        <w:numPr>
          <w:ilvl w:val="0"/>
          <w:numId w:val="9"/>
        </w:numPr>
        <w:ind w:firstLine="65"/>
        <w:rPr>
          <w:rFonts w:ascii="Times New Roman" w:hAnsi="Times New Roman" w:cs="Times New Roman"/>
        </w:rPr>
      </w:pPr>
      <w:r w:rsidRPr="000C2432">
        <w:rPr>
          <w:rFonts w:ascii="Times New Roman" w:hAnsi="Times New Roman" w:cs="Times New Roman"/>
        </w:rPr>
        <w:t>Death-in-Service Benefit of €5,000.</w:t>
      </w:r>
    </w:p>
    <w:p w14:paraId="2B8530A2" w14:textId="0C882149" w:rsidR="00C278B9" w:rsidRDefault="00DB6C34" w:rsidP="00C278B9">
      <w:pPr>
        <w:pStyle w:val="ListParagraph"/>
        <w:numPr>
          <w:ilvl w:val="0"/>
          <w:numId w:val="9"/>
        </w:numPr>
        <w:ind w:left="1440" w:hanging="731"/>
        <w:rPr>
          <w:rFonts w:ascii="Times New Roman" w:hAnsi="Times New Roman" w:cs="Times New Roman"/>
        </w:rPr>
      </w:pPr>
      <w:r w:rsidRPr="00C278B9">
        <w:rPr>
          <w:rFonts w:ascii="Times New Roman" w:hAnsi="Times New Roman" w:cs="Times New Roman"/>
        </w:rPr>
        <w:t xml:space="preserve">Eligibility for </w:t>
      </w:r>
      <w:r w:rsidR="00475C78" w:rsidRPr="00C278B9">
        <w:rPr>
          <w:rFonts w:ascii="Times New Roman" w:hAnsi="Times New Roman" w:cs="Times New Roman"/>
        </w:rPr>
        <w:t>a</w:t>
      </w:r>
      <w:r w:rsidRPr="00C278B9">
        <w:rPr>
          <w:rFonts w:ascii="Times New Roman" w:hAnsi="Times New Roman" w:cs="Times New Roman"/>
        </w:rPr>
        <w:t xml:space="preserve"> </w:t>
      </w:r>
      <w:r w:rsidR="008A3662">
        <w:rPr>
          <w:rFonts w:ascii="Times New Roman" w:hAnsi="Times New Roman" w:cs="Times New Roman"/>
        </w:rPr>
        <w:t>worker</w:t>
      </w:r>
      <w:r w:rsidRPr="00C278B9">
        <w:rPr>
          <w:rFonts w:ascii="Times New Roman" w:hAnsi="Times New Roman" w:cs="Times New Roman"/>
        </w:rPr>
        <w:t xml:space="preserve"> is 2 years</w:t>
      </w:r>
      <w:r w:rsidR="001F3FBC" w:rsidRPr="005B6A97">
        <w:rPr>
          <w:rFonts w:ascii="Times New Roman" w:hAnsi="Times New Roman" w:cs="Times New Roman"/>
        </w:rPr>
        <w:t>’</w:t>
      </w:r>
      <w:r w:rsidRPr="00C278B9">
        <w:rPr>
          <w:rFonts w:ascii="Times New Roman" w:hAnsi="Times New Roman" w:cs="Times New Roman"/>
        </w:rPr>
        <w:t xml:space="preserve"> continuous service in the cleaning industry.</w:t>
      </w:r>
    </w:p>
    <w:p w14:paraId="6FD7E952" w14:textId="1D03AEEE" w:rsidR="00DB6C34" w:rsidRPr="00C278B9" w:rsidRDefault="00DB6C34" w:rsidP="00C278B9">
      <w:pPr>
        <w:pStyle w:val="ListParagraph"/>
        <w:numPr>
          <w:ilvl w:val="0"/>
          <w:numId w:val="9"/>
        </w:numPr>
        <w:ind w:left="1440" w:hanging="731"/>
        <w:rPr>
          <w:rFonts w:ascii="Times New Roman" w:hAnsi="Times New Roman" w:cs="Times New Roman"/>
        </w:rPr>
      </w:pPr>
      <w:r w:rsidRPr="00C278B9">
        <w:rPr>
          <w:rFonts w:ascii="Times New Roman" w:hAnsi="Times New Roman" w:cs="Times New Roman"/>
        </w:rPr>
        <w:t xml:space="preserve">Benefit is applicable from date of </w:t>
      </w:r>
      <w:r w:rsidR="00CF5426" w:rsidRPr="00C278B9">
        <w:rPr>
          <w:rFonts w:ascii="Times New Roman" w:hAnsi="Times New Roman" w:cs="Times New Roman"/>
        </w:rPr>
        <w:t xml:space="preserve">commencement </w:t>
      </w:r>
      <w:r w:rsidRPr="00C278B9">
        <w:rPr>
          <w:rFonts w:ascii="Times New Roman" w:hAnsi="Times New Roman" w:cs="Times New Roman"/>
        </w:rPr>
        <w:t xml:space="preserve">of this Order for all qualifying existing </w:t>
      </w:r>
      <w:r w:rsidR="008A3662">
        <w:rPr>
          <w:rFonts w:ascii="Times New Roman" w:hAnsi="Times New Roman" w:cs="Times New Roman"/>
        </w:rPr>
        <w:t>worker</w:t>
      </w:r>
      <w:r w:rsidRPr="00C278B9">
        <w:rPr>
          <w:rFonts w:ascii="Times New Roman" w:hAnsi="Times New Roman" w:cs="Times New Roman"/>
        </w:rPr>
        <w:t xml:space="preserve">s. </w:t>
      </w:r>
      <w:r w:rsidR="008A3662">
        <w:rPr>
          <w:rFonts w:ascii="Times New Roman" w:hAnsi="Times New Roman" w:cs="Times New Roman"/>
        </w:rPr>
        <w:t>Worker</w:t>
      </w:r>
      <w:r w:rsidRPr="00C278B9">
        <w:rPr>
          <w:rFonts w:ascii="Times New Roman" w:hAnsi="Times New Roman" w:cs="Times New Roman"/>
        </w:rPr>
        <w:t>s will be added in January of each subsequent year following completion of qualifying period.</w:t>
      </w:r>
    </w:p>
    <w:p w14:paraId="491ED4FE" w14:textId="17402E7E" w:rsidR="00DB6C34" w:rsidRPr="00537F2E" w:rsidRDefault="00DB6C34" w:rsidP="00C278B9">
      <w:pPr>
        <w:pStyle w:val="ListParagraph"/>
        <w:numPr>
          <w:ilvl w:val="0"/>
          <w:numId w:val="9"/>
        </w:numPr>
        <w:ind w:firstLine="65"/>
        <w:rPr>
          <w:rFonts w:ascii="Times New Roman" w:hAnsi="Times New Roman" w:cs="Times New Roman"/>
          <w:color w:val="FF0000"/>
        </w:rPr>
      </w:pPr>
      <w:r w:rsidRPr="000C2432">
        <w:rPr>
          <w:rFonts w:ascii="Times New Roman" w:hAnsi="Times New Roman" w:cs="Times New Roman"/>
        </w:rPr>
        <w:t xml:space="preserve">Benefit payable up to the age the state pension becomes payable to the </w:t>
      </w:r>
      <w:r w:rsidR="008A3662">
        <w:rPr>
          <w:rFonts w:ascii="Times New Roman" w:hAnsi="Times New Roman" w:cs="Times New Roman"/>
        </w:rPr>
        <w:t>worker</w:t>
      </w:r>
      <w:r w:rsidRPr="000C2432">
        <w:rPr>
          <w:rFonts w:ascii="Times New Roman" w:hAnsi="Times New Roman" w:cs="Times New Roman"/>
        </w:rPr>
        <w:t>.</w:t>
      </w:r>
    </w:p>
    <w:p w14:paraId="456F499B" w14:textId="77777777" w:rsidR="00C5575D" w:rsidRPr="000C2432" w:rsidRDefault="00C5575D" w:rsidP="000C2432">
      <w:pPr>
        <w:pStyle w:val="NoSpacing"/>
        <w:ind w:left="705"/>
        <w:rPr>
          <w:rFonts w:ascii="Times New Roman" w:hAnsi="Times New Roman" w:cs="Times New Roman"/>
          <w:b/>
          <w:lang w:val="en-GB"/>
        </w:rPr>
      </w:pPr>
    </w:p>
    <w:p w14:paraId="26A93765" w14:textId="77777777" w:rsidR="0061651C" w:rsidRDefault="0061651C" w:rsidP="000C2432">
      <w:pPr>
        <w:pStyle w:val="NoSpacing"/>
        <w:ind w:left="705"/>
        <w:jc w:val="center"/>
        <w:rPr>
          <w:rFonts w:ascii="Times New Roman" w:hAnsi="Times New Roman" w:cs="Times New Roman"/>
          <w:b/>
          <w:lang w:val="en-GB"/>
        </w:rPr>
      </w:pPr>
    </w:p>
    <w:p w14:paraId="12890D9F" w14:textId="0345C528" w:rsidR="00DB6C34" w:rsidRPr="000C2432" w:rsidRDefault="00DB6C34" w:rsidP="000C2432">
      <w:pPr>
        <w:pStyle w:val="NoSpacing"/>
        <w:ind w:left="705"/>
        <w:jc w:val="center"/>
        <w:rPr>
          <w:rFonts w:ascii="Times New Roman" w:hAnsi="Times New Roman" w:cs="Times New Roman"/>
          <w:b/>
          <w:lang w:val="en-GB"/>
        </w:rPr>
      </w:pPr>
      <w:r w:rsidRPr="000C2432">
        <w:rPr>
          <w:rFonts w:ascii="Times New Roman" w:hAnsi="Times New Roman" w:cs="Times New Roman"/>
          <w:b/>
          <w:lang w:val="en-GB"/>
        </w:rPr>
        <w:t>EXPLANATORY NOTE</w:t>
      </w:r>
    </w:p>
    <w:p w14:paraId="2EDC4988" w14:textId="77777777" w:rsidR="00322EF7" w:rsidRPr="000C2432" w:rsidRDefault="00322EF7" w:rsidP="000C2432">
      <w:pPr>
        <w:pStyle w:val="NoSpacing"/>
        <w:ind w:left="705"/>
        <w:rPr>
          <w:rFonts w:ascii="Times New Roman" w:hAnsi="Times New Roman" w:cs="Times New Roman"/>
          <w:b/>
          <w:lang w:val="en-GB"/>
        </w:rPr>
      </w:pPr>
    </w:p>
    <w:p w14:paraId="44CE5036" w14:textId="77777777" w:rsidR="00DB6C34" w:rsidRPr="000C2432" w:rsidRDefault="00DB6C34" w:rsidP="000C2432">
      <w:pPr>
        <w:pStyle w:val="NoSpacing"/>
        <w:ind w:left="705"/>
        <w:rPr>
          <w:rFonts w:ascii="Times New Roman" w:hAnsi="Times New Roman" w:cs="Times New Roman"/>
          <w:lang w:val="en-GB"/>
        </w:rPr>
      </w:pPr>
    </w:p>
    <w:p w14:paraId="39E7FDEF" w14:textId="5E28082B" w:rsidR="00322EF7" w:rsidRPr="000C2432" w:rsidRDefault="00322EF7" w:rsidP="000C2432">
      <w:pPr>
        <w:rPr>
          <w:b/>
          <w:lang w:val="en-GB"/>
        </w:rPr>
      </w:pPr>
      <w:r w:rsidRPr="000C2432">
        <w:rPr>
          <w:b/>
          <w:lang w:val="en-GB"/>
        </w:rPr>
        <w:t xml:space="preserve">This </w:t>
      </w:r>
      <w:r w:rsidR="0061651C">
        <w:rPr>
          <w:b/>
          <w:lang w:val="en-GB"/>
        </w:rPr>
        <w:t>n</w:t>
      </w:r>
      <w:r w:rsidRPr="000C2432">
        <w:rPr>
          <w:b/>
          <w:lang w:val="en-GB"/>
        </w:rPr>
        <w:t>ote is not part of the Instrument and does not purport to be a legal interpretation</w:t>
      </w:r>
      <w:r w:rsidR="003B6476">
        <w:rPr>
          <w:b/>
          <w:lang w:val="en-GB"/>
        </w:rPr>
        <w:t>.</w:t>
      </w:r>
      <w:r w:rsidRPr="000C2432">
        <w:rPr>
          <w:b/>
          <w:lang w:val="en-GB"/>
        </w:rPr>
        <w:t xml:space="preserve"> </w:t>
      </w:r>
    </w:p>
    <w:p w14:paraId="14059D42" w14:textId="77777777" w:rsidR="00DB6C34" w:rsidRPr="000C2432" w:rsidRDefault="00DB6C34" w:rsidP="000C2432">
      <w:pPr>
        <w:pStyle w:val="NoSpacing"/>
        <w:ind w:left="705"/>
        <w:rPr>
          <w:rFonts w:ascii="Times New Roman" w:hAnsi="Times New Roman" w:cs="Times New Roman"/>
          <w:lang w:val="en-GB"/>
        </w:rPr>
      </w:pPr>
    </w:p>
    <w:p w14:paraId="68EC07DF" w14:textId="7FC5C252" w:rsidR="00DB6C34" w:rsidRPr="000C2432" w:rsidRDefault="009C7F0D" w:rsidP="000C2432">
      <w:pPr>
        <w:rPr>
          <w:b/>
        </w:rPr>
      </w:pPr>
      <w:r>
        <w:rPr>
          <w:b/>
        </w:rPr>
        <w:t xml:space="preserve">This Order fixes </w:t>
      </w:r>
      <w:r w:rsidR="0016105F">
        <w:rPr>
          <w:b/>
        </w:rPr>
        <w:t xml:space="preserve">the statutory minimum rates of remuneration and other conditions of employment for workers </w:t>
      </w:r>
      <w:r w:rsidR="00DB6C34" w:rsidRPr="000C2432">
        <w:rPr>
          <w:b/>
        </w:rPr>
        <w:t xml:space="preserve">employed </w:t>
      </w:r>
      <w:r w:rsidR="00D10E0C">
        <w:rPr>
          <w:b/>
        </w:rPr>
        <w:t xml:space="preserve">in the </w:t>
      </w:r>
      <w:r w:rsidR="00A21E29">
        <w:rPr>
          <w:b/>
        </w:rPr>
        <w:t>C</w:t>
      </w:r>
      <w:r w:rsidR="00D10E0C">
        <w:rPr>
          <w:b/>
        </w:rPr>
        <w:t>ontract</w:t>
      </w:r>
      <w:r w:rsidR="00DB6C34" w:rsidRPr="000C2432">
        <w:rPr>
          <w:b/>
        </w:rPr>
        <w:t xml:space="preserve"> </w:t>
      </w:r>
      <w:r w:rsidR="00A21E29">
        <w:rPr>
          <w:b/>
        </w:rPr>
        <w:t>C</w:t>
      </w:r>
      <w:r w:rsidR="00DB6C34" w:rsidRPr="000C2432">
        <w:rPr>
          <w:b/>
        </w:rPr>
        <w:t xml:space="preserve">leaning </w:t>
      </w:r>
      <w:r w:rsidR="00A21E29">
        <w:rPr>
          <w:b/>
        </w:rPr>
        <w:t>Industry</w:t>
      </w:r>
      <w:r w:rsidR="004921EB">
        <w:rPr>
          <w:b/>
        </w:rPr>
        <w:t xml:space="preserve">, providing cleaning </w:t>
      </w:r>
      <w:r w:rsidR="00DB6C34" w:rsidRPr="000C2432">
        <w:rPr>
          <w:b/>
        </w:rPr>
        <w:t xml:space="preserve">and janitorial services in, or on the exterior of establishments including hospitals, offices, shops, stores, factories, apartment buildings, hotels, </w:t>
      </w:r>
      <w:proofErr w:type="gramStart"/>
      <w:r w:rsidR="00DB6C34" w:rsidRPr="000C2432">
        <w:rPr>
          <w:b/>
        </w:rPr>
        <w:t>airports</w:t>
      </w:r>
      <w:proofErr w:type="gramEnd"/>
      <w:r w:rsidR="00DB6C34" w:rsidRPr="000C2432">
        <w:rPr>
          <w:b/>
        </w:rPr>
        <w:t xml:space="preserve"> and similar establishments.</w:t>
      </w:r>
    </w:p>
    <w:p w14:paraId="41F6F1B8" w14:textId="77777777" w:rsidR="00DB6C34" w:rsidRPr="000C2432" w:rsidRDefault="00DB6C34" w:rsidP="000C2432">
      <w:pPr>
        <w:pStyle w:val="ListParagraph"/>
        <w:rPr>
          <w:rFonts w:ascii="Times New Roman" w:hAnsi="Times New Roman" w:cs="Times New Roman"/>
        </w:rPr>
      </w:pPr>
    </w:p>
    <w:p w14:paraId="39A3F56A" w14:textId="77777777" w:rsidR="00606088" w:rsidRPr="000C2432" w:rsidRDefault="00606088" w:rsidP="000C2432"/>
    <w:sectPr w:rsidR="00606088" w:rsidRPr="000C24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184E3" w14:textId="77777777" w:rsidR="00410835" w:rsidRDefault="00410835" w:rsidP="000944AF">
      <w:pPr>
        <w:spacing w:after="0" w:line="240" w:lineRule="auto"/>
      </w:pPr>
      <w:r>
        <w:separator/>
      </w:r>
    </w:p>
  </w:endnote>
  <w:endnote w:type="continuationSeparator" w:id="0">
    <w:p w14:paraId="58CDBBA9" w14:textId="77777777" w:rsidR="00410835" w:rsidRDefault="00410835" w:rsidP="000944AF">
      <w:pPr>
        <w:spacing w:after="0" w:line="240" w:lineRule="auto"/>
      </w:pPr>
      <w:r>
        <w:continuationSeparator/>
      </w:r>
    </w:p>
  </w:endnote>
  <w:endnote w:type="continuationNotice" w:id="1">
    <w:p w14:paraId="44A076D0" w14:textId="77777777" w:rsidR="00410835" w:rsidRDefault="004108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6EEC7" w14:textId="77777777" w:rsidR="00410835" w:rsidRDefault="00410835" w:rsidP="000944AF">
      <w:pPr>
        <w:spacing w:after="0" w:line="240" w:lineRule="auto"/>
      </w:pPr>
      <w:r>
        <w:separator/>
      </w:r>
    </w:p>
  </w:footnote>
  <w:footnote w:type="continuationSeparator" w:id="0">
    <w:p w14:paraId="18243033" w14:textId="77777777" w:rsidR="00410835" w:rsidRDefault="00410835" w:rsidP="000944AF">
      <w:pPr>
        <w:spacing w:after="0" w:line="240" w:lineRule="auto"/>
      </w:pPr>
      <w:r>
        <w:continuationSeparator/>
      </w:r>
    </w:p>
  </w:footnote>
  <w:footnote w:type="continuationNotice" w:id="1">
    <w:p w14:paraId="73D8FA55" w14:textId="77777777" w:rsidR="00410835" w:rsidRDefault="004108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68AE"/>
    <w:multiLevelType w:val="hybridMultilevel"/>
    <w:tmpl w:val="18585672"/>
    <w:lvl w:ilvl="0" w:tplc="8C948926">
      <w:start w:val="9"/>
      <w:numFmt w:val="lowerLetter"/>
      <w:lvlText w:val="(%1)"/>
      <w:lvlJc w:val="left"/>
      <w:pPr>
        <w:ind w:left="2160" w:hanging="36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1" w15:restartNumberingAfterBreak="0">
    <w:nsid w:val="09B50ACF"/>
    <w:multiLevelType w:val="hybridMultilevel"/>
    <w:tmpl w:val="377E5E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FF44880"/>
    <w:multiLevelType w:val="hybridMultilevel"/>
    <w:tmpl w:val="DB84EE1A"/>
    <w:lvl w:ilvl="0" w:tplc="E4EA9EA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1658A5"/>
    <w:multiLevelType w:val="hybridMultilevel"/>
    <w:tmpl w:val="F0A0EE90"/>
    <w:lvl w:ilvl="0" w:tplc="08090001">
      <w:start w:val="1"/>
      <w:numFmt w:val="bullet"/>
      <w:lvlText w:val=""/>
      <w:lvlJc w:val="left"/>
      <w:pPr>
        <w:ind w:left="720" w:hanging="360"/>
      </w:pPr>
      <w:rPr>
        <w:rFonts w:ascii="Symbol" w:hAnsi="Symbol" w:hint="default"/>
      </w:rPr>
    </w:lvl>
    <w:lvl w:ilvl="1" w:tplc="EAB0F35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C7E4C"/>
    <w:multiLevelType w:val="hybridMultilevel"/>
    <w:tmpl w:val="4E905E48"/>
    <w:lvl w:ilvl="0" w:tplc="8EC21EDC">
      <w:start w:val="2"/>
      <w:numFmt w:val="lowerRoman"/>
      <w:lvlText w:val="(%1)"/>
      <w:lvlJc w:val="left"/>
      <w:pPr>
        <w:ind w:left="2520" w:hanging="720"/>
      </w:pPr>
      <w:rPr>
        <w:rFonts w:hint="default"/>
      </w:rPr>
    </w:lvl>
    <w:lvl w:ilvl="1" w:tplc="18090019" w:tentative="1">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abstractNum w:abstractNumId="5" w15:restartNumberingAfterBreak="0">
    <w:nsid w:val="1AAB542B"/>
    <w:multiLevelType w:val="hybridMultilevel"/>
    <w:tmpl w:val="F8C412AE"/>
    <w:lvl w:ilvl="0" w:tplc="DBF60484">
      <w:start w:val="1"/>
      <w:numFmt w:val="lowerLetter"/>
      <w:lvlText w:val="(%1)"/>
      <w:lvlJc w:val="left"/>
      <w:pPr>
        <w:ind w:left="1211" w:hanging="360"/>
      </w:pPr>
      <w:rPr>
        <w:rFonts w:hint="default"/>
        <w:color w:val="auto"/>
      </w:rPr>
    </w:lvl>
    <w:lvl w:ilvl="1" w:tplc="18090019">
      <w:start w:val="1"/>
      <w:numFmt w:val="lowerLetter"/>
      <w:lvlText w:val="%2."/>
      <w:lvlJc w:val="left"/>
      <w:pPr>
        <w:ind w:left="1941" w:hanging="360"/>
      </w:pPr>
    </w:lvl>
    <w:lvl w:ilvl="2" w:tplc="1809001B">
      <w:start w:val="1"/>
      <w:numFmt w:val="lowerRoman"/>
      <w:lvlText w:val="%3."/>
      <w:lvlJc w:val="right"/>
      <w:pPr>
        <w:ind w:left="2661" w:hanging="180"/>
      </w:pPr>
    </w:lvl>
    <w:lvl w:ilvl="3" w:tplc="1809000F">
      <w:start w:val="1"/>
      <w:numFmt w:val="decimal"/>
      <w:lvlText w:val="%4."/>
      <w:lvlJc w:val="left"/>
      <w:pPr>
        <w:ind w:left="3381" w:hanging="360"/>
      </w:pPr>
    </w:lvl>
    <w:lvl w:ilvl="4" w:tplc="18090019">
      <w:start w:val="1"/>
      <w:numFmt w:val="lowerLetter"/>
      <w:lvlText w:val="%5."/>
      <w:lvlJc w:val="left"/>
      <w:pPr>
        <w:ind w:left="4101" w:hanging="360"/>
      </w:pPr>
    </w:lvl>
    <w:lvl w:ilvl="5" w:tplc="1809001B" w:tentative="1">
      <w:start w:val="1"/>
      <w:numFmt w:val="lowerRoman"/>
      <w:lvlText w:val="%6."/>
      <w:lvlJc w:val="right"/>
      <w:pPr>
        <w:ind w:left="4821" w:hanging="180"/>
      </w:pPr>
    </w:lvl>
    <w:lvl w:ilvl="6" w:tplc="1809000F" w:tentative="1">
      <w:start w:val="1"/>
      <w:numFmt w:val="decimal"/>
      <w:lvlText w:val="%7."/>
      <w:lvlJc w:val="left"/>
      <w:pPr>
        <w:ind w:left="5541" w:hanging="360"/>
      </w:pPr>
    </w:lvl>
    <w:lvl w:ilvl="7" w:tplc="18090019" w:tentative="1">
      <w:start w:val="1"/>
      <w:numFmt w:val="lowerLetter"/>
      <w:lvlText w:val="%8."/>
      <w:lvlJc w:val="left"/>
      <w:pPr>
        <w:ind w:left="6261" w:hanging="360"/>
      </w:pPr>
    </w:lvl>
    <w:lvl w:ilvl="8" w:tplc="1809001B" w:tentative="1">
      <w:start w:val="1"/>
      <w:numFmt w:val="lowerRoman"/>
      <w:lvlText w:val="%9."/>
      <w:lvlJc w:val="right"/>
      <w:pPr>
        <w:ind w:left="6981" w:hanging="180"/>
      </w:pPr>
    </w:lvl>
  </w:abstractNum>
  <w:abstractNum w:abstractNumId="6" w15:restartNumberingAfterBreak="0">
    <w:nsid w:val="2178326C"/>
    <w:multiLevelType w:val="multilevel"/>
    <w:tmpl w:val="3A58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76120"/>
    <w:multiLevelType w:val="hybridMultilevel"/>
    <w:tmpl w:val="223A64F4"/>
    <w:lvl w:ilvl="0" w:tplc="A7A6FDE6">
      <w:start w:val="1"/>
      <w:numFmt w:val="lowerRoman"/>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24DD68A2"/>
    <w:multiLevelType w:val="hybridMultilevel"/>
    <w:tmpl w:val="ED6A895A"/>
    <w:lvl w:ilvl="0" w:tplc="CBB0D122">
      <w:start w:val="1"/>
      <w:numFmt w:val="bullet"/>
      <w:lvlText w:val=""/>
      <w:lvlJc w:val="left"/>
      <w:pPr>
        <w:ind w:left="644" w:hanging="360"/>
      </w:pPr>
      <w:rPr>
        <w:rFonts w:ascii="Symbol" w:hAnsi="Symbol" w:hint="default"/>
        <w:color w:val="auto"/>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A0667A8"/>
    <w:multiLevelType w:val="hybridMultilevel"/>
    <w:tmpl w:val="7DD86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27A0"/>
    <w:multiLevelType w:val="hybridMultilevel"/>
    <w:tmpl w:val="755A832A"/>
    <w:lvl w:ilvl="0" w:tplc="42F89714">
      <w:start w:val="1"/>
      <w:numFmt w:val="lowerLetter"/>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1" w15:restartNumberingAfterBreak="0">
    <w:nsid w:val="34945821"/>
    <w:multiLevelType w:val="hybridMultilevel"/>
    <w:tmpl w:val="1FF44A42"/>
    <w:lvl w:ilvl="0" w:tplc="1E4A432A">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3A6027EB"/>
    <w:multiLevelType w:val="hybridMultilevel"/>
    <w:tmpl w:val="4E964B3E"/>
    <w:lvl w:ilvl="0" w:tplc="556EAE6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AD40ADE"/>
    <w:multiLevelType w:val="hybridMultilevel"/>
    <w:tmpl w:val="BC2C6142"/>
    <w:lvl w:ilvl="0" w:tplc="AE881F94">
      <w:numFmt w:val="bullet"/>
      <w:lvlText w:val="-"/>
      <w:lvlJc w:val="left"/>
      <w:pPr>
        <w:ind w:left="720" w:hanging="360"/>
      </w:pPr>
      <w:rPr>
        <w:rFonts w:ascii="Times New Roman" w:eastAsiaTheme="minorHAnsi" w:hAnsi="Times New Roman" w:cs="Times New Roman" w:hint="default"/>
        <w:b w:val="0"/>
        <w:u w:val="none"/>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834245E"/>
    <w:multiLevelType w:val="hybridMultilevel"/>
    <w:tmpl w:val="2086FA24"/>
    <w:lvl w:ilvl="0" w:tplc="677EC82E">
      <w:start w:val="1"/>
      <w:numFmt w:val="lowerLetter"/>
      <w:lvlText w:val="(%1)"/>
      <w:lvlJc w:val="lef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5" w15:restartNumberingAfterBreak="0">
    <w:nsid w:val="4F471472"/>
    <w:multiLevelType w:val="hybridMultilevel"/>
    <w:tmpl w:val="0ABC4ADC"/>
    <w:lvl w:ilvl="0" w:tplc="AB80EF6E">
      <w:start w:val="2"/>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1E574C6"/>
    <w:multiLevelType w:val="hybridMultilevel"/>
    <w:tmpl w:val="22C43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153A1"/>
    <w:multiLevelType w:val="hybridMultilevel"/>
    <w:tmpl w:val="396092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0206B46"/>
    <w:multiLevelType w:val="hybridMultilevel"/>
    <w:tmpl w:val="DE5059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08B7C19"/>
    <w:multiLevelType w:val="hybridMultilevel"/>
    <w:tmpl w:val="20082C94"/>
    <w:lvl w:ilvl="0" w:tplc="87901E42">
      <w:start w:val="1"/>
      <w:numFmt w:val="lowerLetter"/>
      <w:lvlText w:val="(%1)"/>
      <w:lvlJc w:val="left"/>
      <w:pPr>
        <w:ind w:left="1800" w:hanging="360"/>
      </w:pPr>
      <w:rPr>
        <w:rFonts w:hint="default"/>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0" w15:restartNumberingAfterBreak="0">
    <w:nsid w:val="66325551"/>
    <w:multiLevelType w:val="hybridMultilevel"/>
    <w:tmpl w:val="53B606A8"/>
    <w:lvl w:ilvl="0" w:tplc="2FB476C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B8F1BB2"/>
    <w:multiLevelType w:val="hybridMultilevel"/>
    <w:tmpl w:val="F140BA90"/>
    <w:lvl w:ilvl="0" w:tplc="54603A5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2" w15:restartNumberingAfterBreak="0">
    <w:nsid w:val="6B9F7F1D"/>
    <w:multiLevelType w:val="hybridMultilevel"/>
    <w:tmpl w:val="83189184"/>
    <w:lvl w:ilvl="0" w:tplc="B7A81BB0">
      <w:start w:val="1"/>
      <w:numFmt w:val="lowerLetter"/>
      <w:lvlText w:val="(%1)"/>
      <w:lvlJc w:val="left"/>
      <w:pPr>
        <w:ind w:left="927" w:hanging="360"/>
      </w:pPr>
      <w:rPr>
        <w:rFonts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6E5347C5"/>
    <w:multiLevelType w:val="hybridMultilevel"/>
    <w:tmpl w:val="A66889B0"/>
    <w:lvl w:ilvl="0" w:tplc="AC884B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0B73A0"/>
    <w:multiLevelType w:val="hybridMultilevel"/>
    <w:tmpl w:val="CF88398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75FC1E06"/>
    <w:multiLevelType w:val="hybridMultilevel"/>
    <w:tmpl w:val="DB1EC970"/>
    <w:lvl w:ilvl="0" w:tplc="F41EE760">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5FD4330"/>
    <w:multiLevelType w:val="hybridMultilevel"/>
    <w:tmpl w:val="57FE211E"/>
    <w:lvl w:ilvl="0" w:tplc="6EAADD9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7193EA2"/>
    <w:multiLevelType w:val="hybridMultilevel"/>
    <w:tmpl w:val="9EC45A90"/>
    <w:lvl w:ilvl="0" w:tplc="FB0E0ECA">
      <w:start w:val="1"/>
      <w:numFmt w:val="decimal"/>
      <w:lvlText w:val="(%1)"/>
      <w:lvlJc w:val="left"/>
      <w:pPr>
        <w:ind w:left="795" w:hanging="435"/>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7EF6C45"/>
    <w:multiLevelType w:val="hybridMultilevel"/>
    <w:tmpl w:val="82B27B00"/>
    <w:lvl w:ilvl="0" w:tplc="E384F820">
      <w:start w:val="1"/>
      <w:numFmt w:val="upp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7BDD15C9"/>
    <w:multiLevelType w:val="hybridMultilevel"/>
    <w:tmpl w:val="50C86B58"/>
    <w:lvl w:ilvl="0" w:tplc="6B122538">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018654002">
    <w:abstractNumId w:val="5"/>
  </w:num>
  <w:num w:numId="2" w16cid:durableId="1996520571">
    <w:abstractNumId w:val="14"/>
  </w:num>
  <w:num w:numId="3" w16cid:durableId="711343201">
    <w:abstractNumId w:val="17"/>
  </w:num>
  <w:num w:numId="4" w16cid:durableId="1329332515">
    <w:abstractNumId w:val="10"/>
  </w:num>
  <w:num w:numId="5" w16cid:durableId="248319664">
    <w:abstractNumId w:val="23"/>
  </w:num>
  <w:num w:numId="6" w16cid:durableId="1702391926">
    <w:abstractNumId w:val="1"/>
  </w:num>
  <w:num w:numId="7" w16cid:durableId="45301304">
    <w:abstractNumId w:val="11"/>
  </w:num>
  <w:num w:numId="8" w16cid:durableId="1468745521">
    <w:abstractNumId w:val="18"/>
  </w:num>
  <w:num w:numId="9" w16cid:durableId="17201998">
    <w:abstractNumId w:val="8"/>
  </w:num>
  <w:num w:numId="10" w16cid:durableId="828135973">
    <w:abstractNumId w:val="19"/>
  </w:num>
  <w:num w:numId="11" w16cid:durableId="213926507">
    <w:abstractNumId w:val="21"/>
  </w:num>
  <w:num w:numId="12" w16cid:durableId="761536619">
    <w:abstractNumId w:val="2"/>
  </w:num>
  <w:num w:numId="13" w16cid:durableId="1764449023">
    <w:abstractNumId w:val="28"/>
  </w:num>
  <w:num w:numId="14" w16cid:durableId="308437402">
    <w:abstractNumId w:val="22"/>
  </w:num>
  <w:num w:numId="15" w16cid:durableId="662663682">
    <w:abstractNumId w:val="7"/>
  </w:num>
  <w:num w:numId="16" w16cid:durableId="632247813">
    <w:abstractNumId w:val="15"/>
  </w:num>
  <w:num w:numId="17" w16cid:durableId="1751347263">
    <w:abstractNumId w:val="0"/>
  </w:num>
  <w:num w:numId="18" w16cid:durableId="1647008755">
    <w:abstractNumId w:val="4"/>
  </w:num>
  <w:num w:numId="19" w16cid:durableId="264846845">
    <w:abstractNumId w:val="12"/>
  </w:num>
  <w:num w:numId="20" w16cid:durableId="1076316555">
    <w:abstractNumId w:val="20"/>
  </w:num>
  <w:num w:numId="21" w16cid:durableId="877011060">
    <w:abstractNumId w:val="29"/>
  </w:num>
  <w:num w:numId="22" w16cid:durableId="1588538626">
    <w:abstractNumId w:val="26"/>
  </w:num>
  <w:num w:numId="23" w16cid:durableId="756709278">
    <w:abstractNumId w:val="24"/>
  </w:num>
  <w:num w:numId="24" w16cid:durableId="1475171987">
    <w:abstractNumId w:val="13"/>
  </w:num>
  <w:num w:numId="25" w16cid:durableId="1218708331">
    <w:abstractNumId w:val="27"/>
  </w:num>
  <w:num w:numId="26" w16cid:durableId="898127153">
    <w:abstractNumId w:val="3"/>
  </w:num>
  <w:num w:numId="27" w16cid:durableId="1083139229">
    <w:abstractNumId w:val="16"/>
  </w:num>
  <w:num w:numId="28" w16cid:durableId="1760132066">
    <w:abstractNumId w:val="9"/>
  </w:num>
  <w:num w:numId="29" w16cid:durableId="71850870">
    <w:abstractNumId w:val="6"/>
  </w:num>
  <w:num w:numId="30" w16cid:durableId="13892563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C34"/>
    <w:rsid w:val="0002065E"/>
    <w:rsid w:val="00024C9A"/>
    <w:rsid w:val="000318E5"/>
    <w:rsid w:val="00036C65"/>
    <w:rsid w:val="00037A37"/>
    <w:rsid w:val="00041FDB"/>
    <w:rsid w:val="000449FE"/>
    <w:rsid w:val="000556F0"/>
    <w:rsid w:val="00065AD5"/>
    <w:rsid w:val="00071D7A"/>
    <w:rsid w:val="00081CC3"/>
    <w:rsid w:val="00086C26"/>
    <w:rsid w:val="000944AF"/>
    <w:rsid w:val="000C16E1"/>
    <w:rsid w:val="000C2432"/>
    <w:rsid w:val="000C34C9"/>
    <w:rsid w:val="00102BD5"/>
    <w:rsid w:val="0010766E"/>
    <w:rsid w:val="0011615D"/>
    <w:rsid w:val="0012183B"/>
    <w:rsid w:val="00122EBF"/>
    <w:rsid w:val="0012448F"/>
    <w:rsid w:val="0014481F"/>
    <w:rsid w:val="00146EA8"/>
    <w:rsid w:val="001528C8"/>
    <w:rsid w:val="0016105F"/>
    <w:rsid w:val="00161592"/>
    <w:rsid w:val="00176ECE"/>
    <w:rsid w:val="00195F37"/>
    <w:rsid w:val="001A1771"/>
    <w:rsid w:val="001A2B5B"/>
    <w:rsid w:val="001C4EAC"/>
    <w:rsid w:val="001D39D6"/>
    <w:rsid w:val="001E2D65"/>
    <w:rsid w:val="001E58B3"/>
    <w:rsid w:val="001F3FBC"/>
    <w:rsid w:val="001F6501"/>
    <w:rsid w:val="001F65C7"/>
    <w:rsid w:val="0020549A"/>
    <w:rsid w:val="0022174C"/>
    <w:rsid w:val="00222081"/>
    <w:rsid w:val="0022439E"/>
    <w:rsid w:val="00234204"/>
    <w:rsid w:val="002401FF"/>
    <w:rsid w:val="002549DC"/>
    <w:rsid w:val="00262137"/>
    <w:rsid w:val="002A2032"/>
    <w:rsid w:val="002E1700"/>
    <w:rsid w:val="002E2199"/>
    <w:rsid w:val="00307371"/>
    <w:rsid w:val="00312E92"/>
    <w:rsid w:val="00322EF7"/>
    <w:rsid w:val="00323B7D"/>
    <w:rsid w:val="003253B2"/>
    <w:rsid w:val="0033056B"/>
    <w:rsid w:val="003621C5"/>
    <w:rsid w:val="003B41F5"/>
    <w:rsid w:val="003B6476"/>
    <w:rsid w:val="003B70A5"/>
    <w:rsid w:val="003C2587"/>
    <w:rsid w:val="003C2B0A"/>
    <w:rsid w:val="003D08A3"/>
    <w:rsid w:val="003E503A"/>
    <w:rsid w:val="003F7EB4"/>
    <w:rsid w:val="003F7F4E"/>
    <w:rsid w:val="00410835"/>
    <w:rsid w:val="004251A2"/>
    <w:rsid w:val="00430D80"/>
    <w:rsid w:val="004353FD"/>
    <w:rsid w:val="0043685F"/>
    <w:rsid w:val="004437AD"/>
    <w:rsid w:val="00443DF9"/>
    <w:rsid w:val="00466DB9"/>
    <w:rsid w:val="00474B0E"/>
    <w:rsid w:val="00475C78"/>
    <w:rsid w:val="004916EC"/>
    <w:rsid w:val="004921EB"/>
    <w:rsid w:val="004A127E"/>
    <w:rsid w:val="004A1F60"/>
    <w:rsid w:val="004A33B9"/>
    <w:rsid w:val="004A35AD"/>
    <w:rsid w:val="004A4902"/>
    <w:rsid w:val="004B22C9"/>
    <w:rsid w:val="004B707E"/>
    <w:rsid w:val="004C6C4E"/>
    <w:rsid w:val="004D13BB"/>
    <w:rsid w:val="004D69FD"/>
    <w:rsid w:val="00506A00"/>
    <w:rsid w:val="00506D1F"/>
    <w:rsid w:val="005171DA"/>
    <w:rsid w:val="00527CD8"/>
    <w:rsid w:val="00536DE4"/>
    <w:rsid w:val="00537F2E"/>
    <w:rsid w:val="0055092E"/>
    <w:rsid w:val="00556B84"/>
    <w:rsid w:val="00576DDE"/>
    <w:rsid w:val="00577F51"/>
    <w:rsid w:val="005A2190"/>
    <w:rsid w:val="005B1CCF"/>
    <w:rsid w:val="005B35AF"/>
    <w:rsid w:val="005B6A97"/>
    <w:rsid w:val="00606088"/>
    <w:rsid w:val="0061651C"/>
    <w:rsid w:val="006428D4"/>
    <w:rsid w:val="00687E76"/>
    <w:rsid w:val="0069319A"/>
    <w:rsid w:val="00693C51"/>
    <w:rsid w:val="006A2B51"/>
    <w:rsid w:val="006B2774"/>
    <w:rsid w:val="006C5B8D"/>
    <w:rsid w:val="0071062A"/>
    <w:rsid w:val="00710E65"/>
    <w:rsid w:val="007156E3"/>
    <w:rsid w:val="00721093"/>
    <w:rsid w:val="0072685A"/>
    <w:rsid w:val="007269C9"/>
    <w:rsid w:val="007407E5"/>
    <w:rsid w:val="00751306"/>
    <w:rsid w:val="0076365E"/>
    <w:rsid w:val="00771CEF"/>
    <w:rsid w:val="00773549"/>
    <w:rsid w:val="0077523A"/>
    <w:rsid w:val="00782696"/>
    <w:rsid w:val="007946D2"/>
    <w:rsid w:val="007948DF"/>
    <w:rsid w:val="007A11AB"/>
    <w:rsid w:val="007C3197"/>
    <w:rsid w:val="007D3F2E"/>
    <w:rsid w:val="007F0623"/>
    <w:rsid w:val="007F1E64"/>
    <w:rsid w:val="008209A8"/>
    <w:rsid w:val="008259A1"/>
    <w:rsid w:val="00844CC8"/>
    <w:rsid w:val="00855379"/>
    <w:rsid w:val="0086491F"/>
    <w:rsid w:val="00872481"/>
    <w:rsid w:val="008A0D62"/>
    <w:rsid w:val="008A144B"/>
    <w:rsid w:val="008A3662"/>
    <w:rsid w:val="008A36D7"/>
    <w:rsid w:val="008B38CC"/>
    <w:rsid w:val="008B5817"/>
    <w:rsid w:val="008B6FB0"/>
    <w:rsid w:val="008C74C6"/>
    <w:rsid w:val="008D7591"/>
    <w:rsid w:val="008F3A60"/>
    <w:rsid w:val="008F611B"/>
    <w:rsid w:val="00920115"/>
    <w:rsid w:val="00922467"/>
    <w:rsid w:val="0093720D"/>
    <w:rsid w:val="00972330"/>
    <w:rsid w:val="009730EB"/>
    <w:rsid w:val="009A1EC9"/>
    <w:rsid w:val="009B3436"/>
    <w:rsid w:val="009C1D5C"/>
    <w:rsid w:val="009C7F0D"/>
    <w:rsid w:val="009D1A09"/>
    <w:rsid w:val="009E4CF8"/>
    <w:rsid w:val="009F2E0C"/>
    <w:rsid w:val="009F6C70"/>
    <w:rsid w:val="00A17409"/>
    <w:rsid w:val="00A21E29"/>
    <w:rsid w:val="00A406B2"/>
    <w:rsid w:val="00A429CC"/>
    <w:rsid w:val="00A52BEF"/>
    <w:rsid w:val="00A56A70"/>
    <w:rsid w:val="00A57D05"/>
    <w:rsid w:val="00A62052"/>
    <w:rsid w:val="00A62B12"/>
    <w:rsid w:val="00A66A2E"/>
    <w:rsid w:val="00A81A33"/>
    <w:rsid w:val="00A96F05"/>
    <w:rsid w:val="00AC08A9"/>
    <w:rsid w:val="00AC2658"/>
    <w:rsid w:val="00AC280E"/>
    <w:rsid w:val="00AE5A55"/>
    <w:rsid w:val="00AE76CE"/>
    <w:rsid w:val="00AF3DA8"/>
    <w:rsid w:val="00B16019"/>
    <w:rsid w:val="00B22EA5"/>
    <w:rsid w:val="00BA2B06"/>
    <w:rsid w:val="00BC6B32"/>
    <w:rsid w:val="00BD1815"/>
    <w:rsid w:val="00BD2CF7"/>
    <w:rsid w:val="00BF04D8"/>
    <w:rsid w:val="00C04726"/>
    <w:rsid w:val="00C1137D"/>
    <w:rsid w:val="00C21E8B"/>
    <w:rsid w:val="00C278B9"/>
    <w:rsid w:val="00C27B03"/>
    <w:rsid w:val="00C455BE"/>
    <w:rsid w:val="00C5575D"/>
    <w:rsid w:val="00C63DA0"/>
    <w:rsid w:val="00C65E67"/>
    <w:rsid w:val="00C7301E"/>
    <w:rsid w:val="00C74762"/>
    <w:rsid w:val="00C759A3"/>
    <w:rsid w:val="00CB5C8A"/>
    <w:rsid w:val="00CC418D"/>
    <w:rsid w:val="00CC4E9A"/>
    <w:rsid w:val="00CC581F"/>
    <w:rsid w:val="00CC7301"/>
    <w:rsid w:val="00CF24CA"/>
    <w:rsid w:val="00CF4388"/>
    <w:rsid w:val="00CF5426"/>
    <w:rsid w:val="00D069D1"/>
    <w:rsid w:val="00D10E0C"/>
    <w:rsid w:val="00D148DF"/>
    <w:rsid w:val="00D1753D"/>
    <w:rsid w:val="00D578A9"/>
    <w:rsid w:val="00D60534"/>
    <w:rsid w:val="00D659CE"/>
    <w:rsid w:val="00D95527"/>
    <w:rsid w:val="00DA5ED9"/>
    <w:rsid w:val="00DB4F62"/>
    <w:rsid w:val="00DB6C34"/>
    <w:rsid w:val="00DF4146"/>
    <w:rsid w:val="00DF64D8"/>
    <w:rsid w:val="00E008D2"/>
    <w:rsid w:val="00E0232C"/>
    <w:rsid w:val="00E11706"/>
    <w:rsid w:val="00E2172A"/>
    <w:rsid w:val="00E41EE9"/>
    <w:rsid w:val="00E4296C"/>
    <w:rsid w:val="00E434C7"/>
    <w:rsid w:val="00E4693A"/>
    <w:rsid w:val="00E753CB"/>
    <w:rsid w:val="00E7680B"/>
    <w:rsid w:val="00E82016"/>
    <w:rsid w:val="00E87B49"/>
    <w:rsid w:val="00EA0942"/>
    <w:rsid w:val="00EB5EE2"/>
    <w:rsid w:val="00EC5782"/>
    <w:rsid w:val="00ED7083"/>
    <w:rsid w:val="00EF1F07"/>
    <w:rsid w:val="00EF44E3"/>
    <w:rsid w:val="00F24B6A"/>
    <w:rsid w:val="00F276E5"/>
    <w:rsid w:val="00F30CC5"/>
    <w:rsid w:val="00F351EF"/>
    <w:rsid w:val="00F4386B"/>
    <w:rsid w:val="00F53BB9"/>
    <w:rsid w:val="00F56FCB"/>
    <w:rsid w:val="00F63488"/>
    <w:rsid w:val="00F7382F"/>
    <w:rsid w:val="00F8540F"/>
    <w:rsid w:val="00FC0A2A"/>
    <w:rsid w:val="00FC2F75"/>
    <w:rsid w:val="00FC4CF2"/>
    <w:rsid w:val="00FC7DFA"/>
    <w:rsid w:val="00FD1EF1"/>
    <w:rsid w:val="00FD507C"/>
    <w:rsid w:val="00FE396D"/>
    <w:rsid w:val="00FE43F7"/>
    <w:rsid w:val="00FF79F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D3682"/>
  <w15:docId w15:val="{B9F63C5B-00DE-44C9-AD2A-B1661C7C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C34"/>
    <w:rPr>
      <w:rFonts w:cs="Times New Roman"/>
      <w:szCs w:val="26"/>
    </w:rPr>
  </w:style>
  <w:style w:type="paragraph" w:styleId="Heading1">
    <w:name w:val="heading 1"/>
    <w:basedOn w:val="Normal"/>
    <w:next w:val="Normal"/>
    <w:link w:val="Heading1Char"/>
    <w:uiPriority w:val="9"/>
    <w:qFormat/>
    <w:rsid w:val="00DB6C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6C3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B6C34"/>
    <w:pPr>
      <w:ind w:left="720"/>
      <w:contextualSpacing/>
    </w:pPr>
    <w:rPr>
      <w:rFonts w:asciiTheme="minorHAnsi" w:hAnsiTheme="minorHAnsi" w:cstheme="minorBidi"/>
      <w:sz w:val="22"/>
      <w:szCs w:val="22"/>
    </w:rPr>
  </w:style>
  <w:style w:type="paragraph" w:styleId="NoSpacing">
    <w:name w:val="No Spacing"/>
    <w:uiPriority w:val="1"/>
    <w:qFormat/>
    <w:rsid w:val="00DB6C34"/>
    <w:pPr>
      <w:spacing w:after="0" w:line="240" w:lineRule="auto"/>
    </w:pPr>
    <w:rPr>
      <w:rFonts w:asciiTheme="minorHAnsi" w:hAnsiTheme="minorHAnsi"/>
      <w:sz w:val="22"/>
    </w:rPr>
  </w:style>
  <w:style w:type="paragraph" w:styleId="NormalWeb">
    <w:name w:val="Normal (Web)"/>
    <w:basedOn w:val="Normal"/>
    <w:uiPriority w:val="99"/>
    <w:unhideWhenUsed/>
    <w:rsid w:val="005A2190"/>
    <w:pPr>
      <w:spacing w:before="100" w:beforeAutospacing="1" w:after="100" w:afterAutospacing="1" w:line="240" w:lineRule="auto"/>
    </w:pPr>
    <w:rPr>
      <w:rFonts w:eastAsia="Times New Roman"/>
      <w:sz w:val="24"/>
      <w:szCs w:val="24"/>
      <w:lang w:eastAsia="en-IE"/>
    </w:rPr>
  </w:style>
  <w:style w:type="character" w:styleId="Hyperlink">
    <w:name w:val="Hyperlink"/>
    <w:basedOn w:val="DefaultParagraphFont"/>
    <w:uiPriority w:val="99"/>
    <w:semiHidden/>
    <w:unhideWhenUsed/>
    <w:rsid w:val="005A2190"/>
    <w:rPr>
      <w:color w:val="0000FF"/>
      <w:u w:val="single"/>
    </w:rPr>
  </w:style>
  <w:style w:type="paragraph" w:styleId="BalloonText">
    <w:name w:val="Balloon Text"/>
    <w:basedOn w:val="Normal"/>
    <w:link w:val="BalloonTextChar"/>
    <w:uiPriority w:val="99"/>
    <w:semiHidden/>
    <w:unhideWhenUsed/>
    <w:rsid w:val="005A2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2190"/>
    <w:rPr>
      <w:rFonts w:ascii="Tahoma" w:hAnsi="Tahoma" w:cs="Tahoma"/>
      <w:sz w:val="16"/>
      <w:szCs w:val="16"/>
    </w:rPr>
  </w:style>
  <w:style w:type="table" w:styleId="TableGrid">
    <w:name w:val="Table Grid"/>
    <w:basedOn w:val="TableNormal"/>
    <w:uiPriority w:val="59"/>
    <w:rsid w:val="001448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B1CCF"/>
    <w:pPr>
      <w:autoSpaceDE w:val="0"/>
      <w:autoSpaceDN w:val="0"/>
      <w:adjustRightInd w:val="0"/>
      <w:spacing w:after="0" w:line="240" w:lineRule="auto"/>
    </w:pPr>
    <w:rPr>
      <w:rFonts w:ascii="Calibri" w:hAnsi="Calibri" w:cs="Calibri"/>
      <w:color w:val="000000"/>
      <w:sz w:val="24"/>
      <w:szCs w:val="24"/>
      <w:lang w:val="en-GB"/>
    </w:rPr>
  </w:style>
  <w:style w:type="character" w:styleId="Emphasis">
    <w:name w:val="Emphasis"/>
    <w:basedOn w:val="DefaultParagraphFont"/>
    <w:uiPriority w:val="20"/>
    <w:qFormat/>
    <w:rsid w:val="00BD1815"/>
    <w:rPr>
      <w:i/>
      <w:iCs/>
    </w:rPr>
  </w:style>
  <w:style w:type="character" w:styleId="CommentReference">
    <w:name w:val="annotation reference"/>
    <w:basedOn w:val="DefaultParagraphFont"/>
    <w:uiPriority w:val="99"/>
    <w:semiHidden/>
    <w:unhideWhenUsed/>
    <w:rsid w:val="00537F2E"/>
    <w:rPr>
      <w:sz w:val="16"/>
      <w:szCs w:val="16"/>
    </w:rPr>
  </w:style>
  <w:style w:type="paragraph" w:styleId="CommentText">
    <w:name w:val="annotation text"/>
    <w:basedOn w:val="Normal"/>
    <w:link w:val="CommentTextChar"/>
    <w:uiPriority w:val="99"/>
    <w:semiHidden/>
    <w:unhideWhenUsed/>
    <w:rsid w:val="00537F2E"/>
    <w:pPr>
      <w:spacing w:line="240" w:lineRule="auto"/>
    </w:pPr>
    <w:rPr>
      <w:sz w:val="20"/>
      <w:szCs w:val="20"/>
    </w:rPr>
  </w:style>
  <w:style w:type="character" w:customStyle="1" w:styleId="CommentTextChar">
    <w:name w:val="Comment Text Char"/>
    <w:basedOn w:val="DefaultParagraphFont"/>
    <w:link w:val="CommentText"/>
    <w:uiPriority w:val="99"/>
    <w:semiHidden/>
    <w:rsid w:val="00537F2E"/>
    <w:rPr>
      <w:rFonts w:cs="Times New Roman"/>
      <w:sz w:val="20"/>
      <w:szCs w:val="20"/>
    </w:rPr>
  </w:style>
  <w:style w:type="paragraph" w:styleId="CommentSubject">
    <w:name w:val="annotation subject"/>
    <w:basedOn w:val="CommentText"/>
    <w:next w:val="CommentText"/>
    <w:link w:val="CommentSubjectChar"/>
    <w:uiPriority w:val="99"/>
    <w:semiHidden/>
    <w:unhideWhenUsed/>
    <w:rsid w:val="00537F2E"/>
    <w:rPr>
      <w:b/>
      <w:bCs/>
    </w:rPr>
  </w:style>
  <w:style w:type="character" w:customStyle="1" w:styleId="CommentSubjectChar">
    <w:name w:val="Comment Subject Char"/>
    <w:basedOn w:val="CommentTextChar"/>
    <w:link w:val="CommentSubject"/>
    <w:uiPriority w:val="99"/>
    <w:semiHidden/>
    <w:rsid w:val="00537F2E"/>
    <w:rPr>
      <w:rFonts w:cs="Times New Roman"/>
      <w:b/>
      <w:bCs/>
      <w:sz w:val="20"/>
      <w:szCs w:val="20"/>
    </w:rPr>
  </w:style>
  <w:style w:type="paragraph" w:styleId="Header">
    <w:name w:val="header"/>
    <w:basedOn w:val="Normal"/>
    <w:link w:val="HeaderChar"/>
    <w:uiPriority w:val="99"/>
    <w:semiHidden/>
    <w:unhideWhenUsed/>
    <w:rsid w:val="009730E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730EB"/>
    <w:rPr>
      <w:rFonts w:cs="Times New Roman"/>
      <w:szCs w:val="26"/>
    </w:rPr>
  </w:style>
  <w:style w:type="paragraph" w:styleId="Footer">
    <w:name w:val="footer"/>
    <w:basedOn w:val="Normal"/>
    <w:link w:val="FooterChar"/>
    <w:uiPriority w:val="99"/>
    <w:semiHidden/>
    <w:unhideWhenUsed/>
    <w:rsid w:val="009730E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730EB"/>
    <w:rPr>
      <w:rFonts w:cs="Times New Roman"/>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2858">
      <w:bodyDiv w:val="1"/>
      <w:marLeft w:val="0"/>
      <w:marRight w:val="0"/>
      <w:marTop w:val="0"/>
      <w:marBottom w:val="0"/>
      <w:divBdr>
        <w:top w:val="none" w:sz="0" w:space="0" w:color="auto"/>
        <w:left w:val="none" w:sz="0" w:space="0" w:color="auto"/>
        <w:bottom w:val="none" w:sz="0" w:space="0" w:color="auto"/>
        <w:right w:val="none" w:sz="0" w:space="0" w:color="auto"/>
      </w:divBdr>
    </w:div>
    <w:div w:id="68504499">
      <w:bodyDiv w:val="1"/>
      <w:marLeft w:val="0"/>
      <w:marRight w:val="0"/>
      <w:marTop w:val="0"/>
      <w:marBottom w:val="0"/>
      <w:divBdr>
        <w:top w:val="none" w:sz="0" w:space="0" w:color="auto"/>
        <w:left w:val="none" w:sz="0" w:space="0" w:color="auto"/>
        <w:bottom w:val="none" w:sz="0" w:space="0" w:color="auto"/>
        <w:right w:val="none" w:sz="0" w:space="0" w:color="auto"/>
      </w:divBdr>
      <w:divsChild>
        <w:div w:id="1728912099">
          <w:marLeft w:val="0"/>
          <w:marRight w:val="0"/>
          <w:marTop w:val="0"/>
          <w:marBottom w:val="0"/>
          <w:divBdr>
            <w:top w:val="none" w:sz="0" w:space="0" w:color="auto"/>
            <w:left w:val="none" w:sz="0" w:space="0" w:color="auto"/>
            <w:bottom w:val="none" w:sz="0" w:space="0" w:color="auto"/>
            <w:right w:val="none" w:sz="0" w:space="0" w:color="auto"/>
          </w:divBdr>
          <w:divsChild>
            <w:div w:id="239563733">
              <w:marLeft w:val="0"/>
              <w:marRight w:val="0"/>
              <w:marTop w:val="0"/>
              <w:marBottom w:val="0"/>
              <w:divBdr>
                <w:top w:val="none" w:sz="0" w:space="0" w:color="auto"/>
                <w:left w:val="none" w:sz="0" w:space="0" w:color="auto"/>
                <w:bottom w:val="none" w:sz="0" w:space="0" w:color="auto"/>
                <w:right w:val="none" w:sz="0" w:space="0" w:color="auto"/>
              </w:divBdr>
              <w:divsChild>
                <w:div w:id="17900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067387">
      <w:bodyDiv w:val="1"/>
      <w:marLeft w:val="0"/>
      <w:marRight w:val="0"/>
      <w:marTop w:val="0"/>
      <w:marBottom w:val="0"/>
      <w:divBdr>
        <w:top w:val="none" w:sz="0" w:space="0" w:color="auto"/>
        <w:left w:val="none" w:sz="0" w:space="0" w:color="auto"/>
        <w:bottom w:val="none" w:sz="0" w:space="0" w:color="auto"/>
        <w:right w:val="none" w:sz="0" w:space="0" w:color="auto"/>
      </w:divBdr>
    </w:div>
    <w:div w:id="410201415">
      <w:bodyDiv w:val="1"/>
      <w:marLeft w:val="0"/>
      <w:marRight w:val="0"/>
      <w:marTop w:val="0"/>
      <w:marBottom w:val="0"/>
      <w:divBdr>
        <w:top w:val="none" w:sz="0" w:space="0" w:color="auto"/>
        <w:left w:val="none" w:sz="0" w:space="0" w:color="auto"/>
        <w:bottom w:val="none" w:sz="0" w:space="0" w:color="auto"/>
        <w:right w:val="none" w:sz="0" w:space="0" w:color="auto"/>
      </w:divBdr>
    </w:div>
    <w:div w:id="782843198">
      <w:bodyDiv w:val="1"/>
      <w:marLeft w:val="0"/>
      <w:marRight w:val="0"/>
      <w:marTop w:val="0"/>
      <w:marBottom w:val="0"/>
      <w:divBdr>
        <w:top w:val="none" w:sz="0" w:space="0" w:color="auto"/>
        <w:left w:val="none" w:sz="0" w:space="0" w:color="auto"/>
        <w:bottom w:val="none" w:sz="0" w:space="0" w:color="auto"/>
        <w:right w:val="none" w:sz="0" w:space="0" w:color="auto"/>
      </w:divBdr>
    </w:div>
    <w:div w:id="79344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4e47ae-9d3c-44d5-bb3b-7605ffd3c389">
      <Terms xmlns="http://schemas.microsoft.com/office/infopath/2007/PartnerControls"/>
    </lcf76f155ced4ddcb4097134ff3c332f>
    <TaxCatchAll xmlns="a262e141-ab84-4f7b-9e63-7e084bb438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A903ECC0DC0442A0751FC08145D3DC" ma:contentTypeVersion="17" ma:contentTypeDescription="Create a new document." ma:contentTypeScope="" ma:versionID="b7d398a3128b31d415ed2c09b6f4baab">
  <xsd:schema xmlns:xsd="http://www.w3.org/2001/XMLSchema" xmlns:xs="http://www.w3.org/2001/XMLSchema" xmlns:p="http://schemas.microsoft.com/office/2006/metadata/properties" xmlns:ns2="4b4e47ae-9d3c-44d5-bb3b-7605ffd3c389" xmlns:ns3="a262e141-ab84-4f7b-9e63-7e084bb43899" targetNamespace="http://schemas.microsoft.com/office/2006/metadata/properties" ma:root="true" ma:fieldsID="fd64bcddb680e48d948621c2fefa3635" ns2:_="" ns3:_="">
    <xsd:import namespace="4b4e47ae-9d3c-44d5-bb3b-7605ffd3c389"/>
    <xsd:import namespace="a262e141-ab84-4f7b-9e63-7e084bb438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e47ae-9d3c-44d5-bb3b-7605ffd3c3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cd63042-fa21-4e0f-94b9-52cf63594a5d"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62e141-ab84-4f7b-9e63-7e084bb438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5e59cfa-6ee8-42fb-a82f-ebf86a158024}" ma:internalName="TaxCatchAll" ma:showField="CatchAllData" ma:web="a262e141-ab84-4f7b-9e63-7e084bb438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BEFAB4-08EA-4A0D-98B5-B753AF058173}">
  <ds:schemaRefs>
    <ds:schemaRef ds:uri="http://schemas.microsoft.com/office/2006/metadata/properties"/>
    <ds:schemaRef ds:uri="http://schemas.microsoft.com/office/infopath/2007/PartnerControls"/>
    <ds:schemaRef ds:uri="4b4e47ae-9d3c-44d5-bb3b-7605ffd3c389"/>
    <ds:schemaRef ds:uri="a262e141-ab84-4f7b-9e63-7e084bb43899"/>
  </ds:schemaRefs>
</ds:datastoreItem>
</file>

<file path=customXml/itemProps2.xml><?xml version="1.0" encoding="utf-8"?>
<ds:datastoreItem xmlns:ds="http://schemas.openxmlformats.org/officeDocument/2006/customXml" ds:itemID="{FCCB8A37-438A-4612-8AED-D861D1BBD1B5}">
  <ds:schemaRefs>
    <ds:schemaRef ds:uri="http://schemas.microsoft.com/sharepoint/v3/contenttype/forms"/>
  </ds:schemaRefs>
</ds:datastoreItem>
</file>

<file path=customXml/itemProps3.xml><?xml version="1.0" encoding="utf-8"?>
<ds:datastoreItem xmlns:ds="http://schemas.openxmlformats.org/officeDocument/2006/customXml" ds:itemID="{0981882C-05B6-4BAB-A82F-5E670B7ABB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4e47ae-9d3c-44d5-bb3b-7605ffd3c389"/>
    <ds:schemaRef ds:uri="a262e141-ab84-4f7b-9e63-7e084bb43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A35813-FD20-4682-87D2-A319B9E5A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2670</Words>
  <Characters>15220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Department of Jobs, Enterprise &amp; Innovation</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 Duffy</dc:creator>
  <cp:lastModifiedBy>Una Cronin</cp:lastModifiedBy>
  <cp:revision>5</cp:revision>
  <cp:lastPrinted>2024-02-27T16:56:00Z</cp:lastPrinted>
  <dcterms:created xsi:type="dcterms:W3CDTF">2024-03-08T12:23:00Z</dcterms:created>
  <dcterms:modified xsi:type="dcterms:W3CDTF">2024-03-11T16:58:00Z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0x01010094A903ECC0DC0442A0751FC08145D3DC</vt:lpwstr>
  </property>
  <property fmtid="{D5CDD505-2E9C-101B-9397-08002B2CF9AE}" pid="3" name="MediaServiceImageTags">
    <vt:lpwstr/>
  </property>
  <property fmtid="{D5CDD505-2E9C-101B-9397-08002B2CF9AE}" pid="4" name="MSIP_Label_b7407fdd-18d3-4dbe-9af5-11ecd8aefe73_Enabled">
    <vt:lpwstr>true</vt:lpwstr>
  </property>
  <property fmtid="{D5CDD505-2E9C-101B-9397-08002B2CF9AE}" pid="5" name="MSIP_Label_b7407fdd-18d3-4dbe-9af5-11ecd8aefe73_SetDate">
    <vt:lpwstr>2024-02-27T17:36:49Z</vt:lpwstr>
  </property>
  <property fmtid="{D5CDD505-2E9C-101B-9397-08002B2CF9AE}" pid="6" name="MSIP_Label_b7407fdd-18d3-4dbe-9af5-11ecd8aefe73_Method">
    <vt:lpwstr>Privileged</vt:lpwstr>
  </property>
  <property fmtid="{D5CDD505-2E9C-101B-9397-08002B2CF9AE}" pid="7" name="MSIP_Label_b7407fdd-18d3-4dbe-9af5-11ecd8aefe73_Name">
    <vt:lpwstr>SIPTU - Confidential</vt:lpwstr>
  </property>
  <property fmtid="{D5CDD505-2E9C-101B-9397-08002B2CF9AE}" pid="8" name="MSIP_Label_b7407fdd-18d3-4dbe-9af5-11ecd8aefe73_SiteId">
    <vt:lpwstr>b47628df-374d-4176-b661-a9858753cbac</vt:lpwstr>
  </property>
  <property fmtid="{D5CDD505-2E9C-101B-9397-08002B2CF9AE}" pid="9" name="MSIP_Label_b7407fdd-18d3-4dbe-9af5-11ecd8aefe73_ActionId">
    <vt:lpwstr>1085fed4-a843-47e8-adea-ed1089a9218c</vt:lpwstr>
  </property>
  <property fmtid="{D5CDD505-2E9C-101B-9397-08002B2CF9AE}" pid="10" name="MSIP_Label_b7407fdd-18d3-4dbe-9af5-11ecd8aefe73_ContentBits">
    <vt:lpwstr>0</vt:lpwstr>
  </property>
</Properties>
</file>